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8317F7" w:rsidRDefault="008317F7" w:rsidP="003B5A41">
      <w:pPr>
        <w:pStyle w:val="Title"/>
      </w:pPr>
      <w:r w:rsidRPr="008317F7">
        <w:t xml:space="preserve">EC-GSM – </w:t>
      </w:r>
      <w:r w:rsidR="00893E6C">
        <w:t>General principles</w:t>
      </w:r>
    </w:p>
    <w:p w:rsidR="003B5A41" w:rsidRDefault="008317F7" w:rsidP="003B5A41">
      <w:pPr>
        <w:pStyle w:val="Heading1"/>
        <w:rPr>
          <w:lang w:val="sv-SE"/>
        </w:rPr>
      </w:pPr>
      <w:r>
        <w:rPr>
          <w:lang w:val="sv-SE"/>
        </w:rPr>
        <w:t>Introduction</w:t>
      </w:r>
    </w:p>
    <w:p w:rsidR="006D299E" w:rsidRPr="0076227A" w:rsidRDefault="008317F7" w:rsidP="00AF2933">
      <w:pPr>
        <w:pStyle w:val="BodyText"/>
      </w:pPr>
      <w:r>
        <w:t xml:space="preserve">At GERAN#62 a new feasibility study named </w:t>
      </w:r>
      <w:r w:rsidRPr="00061930">
        <w:rPr>
          <w:i/>
        </w:rPr>
        <w:t>Cellular System Support for Ultra Low Complexity and Low Throughput Internet of Things</w:t>
      </w:r>
      <w:r>
        <w:t xml:space="preserve"> (WI code: </w:t>
      </w:r>
      <w:proofErr w:type="spellStart"/>
      <w:r w:rsidRPr="003F6188">
        <w:t>FS_IoT_LC</w:t>
      </w:r>
      <w:proofErr w:type="spellEnd"/>
      <w:r w:rsidRPr="003F6188">
        <w:t>)</w:t>
      </w:r>
      <w:r>
        <w:t xml:space="preserve">  was approved, see </w:t>
      </w:r>
      <w:r>
        <w:fldChar w:fldCharType="begin"/>
      </w:r>
      <w:r>
        <w:instrText xml:space="preserve"> REF _Ref397674406 \r \h </w:instrText>
      </w:r>
      <w:r>
        <w:fldChar w:fldCharType="separate"/>
      </w:r>
      <w:r w:rsidR="00B44413">
        <w:t>[1]</w:t>
      </w:r>
      <w:r>
        <w:fldChar w:fldCharType="end"/>
      </w:r>
      <w:r>
        <w:t>.</w:t>
      </w:r>
    </w:p>
    <w:p w:rsidR="00116F55" w:rsidRDefault="00A82BB0" w:rsidP="007C3A1E">
      <w:pPr>
        <w:pStyle w:val="BodyText"/>
      </w:pPr>
      <w:r>
        <w:t xml:space="preserve">In this contribution, </w:t>
      </w:r>
      <w:r w:rsidR="00BB542C">
        <w:t xml:space="preserve">the </w:t>
      </w:r>
      <w:r w:rsidR="00893E6C">
        <w:t>general principles of EC-GSM, or as the proposal earlier was referred to ‘GSM Evolution’, is outlined in terms of how current GSM is evolved to EC-GSM and what principles are followed</w:t>
      </w:r>
      <w:r w:rsidR="0075739A">
        <w:t>.</w:t>
      </w:r>
    </w:p>
    <w:p w:rsidR="00C23A6F" w:rsidRDefault="0045330E" w:rsidP="00CA4DAC">
      <w:pPr>
        <w:pStyle w:val="Heading1"/>
      </w:pPr>
      <w:r>
        <w:t>Re-using existing design</w:t>
      </w:r>
    </w:p>
    <w:p w:rsidR="003C7CA9" w:rsidRDefault="00C23A6F" w:rsidP="00423779">
      <w:pPr>
        <w:pStyle w:val="BodyText"/>
      </w:pPr>
      <w:r>
        <w:t xml:space="preserve">The EC-GSM concept relies to a large extent on re-using existing design principles in GSM, and only changing them when necessary to comply with the study item objectives. </w:t>
      </w:r>
    </w:p>
    <w:p w:rsidR="00C23A6F" w:rsidRDefault="00C23A6F" w:rsidP="00423779">
      <w:pPr>
        <w:pStyle w:val="BodyText"/>
      </w:pPr>
      <w:r>
        <w:t xml:space="preserve">Also, a reduction of </w:t>
      </w:r>
      <w:r w:rsidR="00706CBB">
        <w:t xml:space="preserve">selected </w:t>
      </w:r>
      <w:r>
        <w:t xml:space="preserve">functionality in the 3GPP GERAN specification </w:t>
      </w:r>
      <w:r w:rsidR="00706CBB">
        <w:t>will</w:t>
      </w:r>
      <w:r>
        <w:t xml:space="preserve"> </w:t>
      </w:r>
      <w:proofErr w:type="gramStart"/>
      <w:r>
        <w:t>minimizes</w:t>
      </w:r>
      <w:proofErr w:type="gramEnd"/>
      <w:r>
        <w:t xml:space="preserve"> implementation effort and complexity.</w:t>
      </w:r>
    </w:p>
    <w:p w:rsidR="00C23A6F" w:rsidRDefault="00C23A6F" w:rsidP="00423779">
      <w:pPr>
        <w:pStyle w:val="BodyText"/>
      </w:pPr>
      <w:r>
        <w:t xml:space="preserve">The intention with re-using design principles in GSM is to allow for support of these new CIoT devices in existing GSM deployments, </w:t>
      </w:r>
      <w:r w:rsidR="002A4B04">
        <w:t xml:space="preserve">allowing full </w:t>
      </w:r>
      <w:r>
        <w:t xml:space="preserve">multiplexing </w:t>
      </w:r>
      <w:r w:rsidR="002A4B04">
        <w:t xml:space="preserve">of </w:t>
      </w:r>
      <w:r>
        <w:t>traffic from legacy GSM devices and CIoT devices on the same physical channels</w:t>
      </w:r>
      <w:r w:rsidR="003C7CA9">
        <w:t xml:space="preserve">, as investigated in </w:t>
      </w:r>
      <w:r w:rsidR="00AC5FF3">
        <w:fldChar w:fldCharType="begin"/>
      </w:r>
      <w:r w:rsidR="00AC5FF3">
        <w:instrText xml:space="preserve"> REF _Ref410177393 \r \h </w:instrText>
      </w:r>
      <w:r w:rsidR="00AC5FF3">
        <w:fldChar w:fldCharType="separate"/>
      </w:r>
      <w:r w:rsidR="00AC5FF3">
        <w:t>[8]</w:t>
      </w:r>
      <w:r w:rsidR="00AC5FF3">
        <w:fldChar w:fldCharType="end"/>
      </w:r>
      <w:r>
        <w:t>.</w:t>
      </w:r>
      <w:r w:rsidR="00AC685B">
        <w:t xml:space="preserve"> Multiplexing of existing resources also implies that </w:t>
      </w:r>
      <w:r w:rsidR="00AC685B">
        <w:tab/>
        <w:t>different channel operations as supported today, for example non-frequency hopping configurations and frequency hopping configurations will be supported for CIoT, and hence no impact is foreseen to the network planning by the introduction of CIoT devices.</w:t>
      </w:r>
    </w:p>
    <w:p w:rsidR="003C7CA9" w:rsidRDefault="003C7CA9" w:rsidP="00423779">
      <w:pPr>
        <w:pStyle w:val="BodyText"/>
      </w:pPr>
      <w:r>
        <w:t>The physical layer design is to a large extent common with current GSM design. Unless otherwise stated, this includes re-using existing:</w:t>
      </w:r>
    </w:p>
    <w:p w:rsidR="003C7CA9" w:rsidRPr="00F11FE8" w:rsidRDefault="003C7CA9" w:rsidP="003C7CA9">
      <w:pPr>
        <w:pStyle w:val="B1"/>
        <w:numPr>
          <w:ilvl w:val="0"/>
          <w:numId w:val="22"/>
        </w:numPr>
        <w:rPr>
          <w:sz w:val="22"/>
          <w:szCs w:val="22"/>
        </w:rPr>
      </w:pPr>
      <w:r w:rsidRPr="00F11FE8">
        <w:rPr>
          <w:sz w:val="22"/>
          <w:szCs w:val="22"/>
        </w:rPr>
        <w:t>Multiple access, timeslot and frame structure and channel organization, see</w:t>
      </w:r>
      <w:r w:rsidR="002A4B04">
        <w:rPr>
          <w:sz w:val="22"/>
          <w:szCs w:val="22"/>
        </w:rPr>
        <w:t xml:space="preserve"> </w:t>
      </w:r>
      <w:r w:rsidR="002A4B04">
        <w:rPr>
          <w:sz w:val="22"/>
          <w:szCs w:val="22"/>
        </w:rPr>
        <w:fldChar w:fldCharType="begin"/>
      </w:r>
      <w:r w:rsidR="002A4B04">
        <w:rPr>
          <w:sz w:val="22"/>
          <w:szCs w:val="22"/>
        </w:rPr>
        <w:instrText xml:space="preserve"> REF _Ref409967854 \r \h </w:instrText>
      </w:r>
      <w:r w:rsidR="002A4B04">
        <w:rPr>
          <w:sz w:val="22"/>
          <w:szCs w:val="22"/>
        </w:rPr>
      </w:r>
      <w:r w:rsidR="002A4B04">
        <w:rPr>
          <w:sz w:val="22"/>
          <w:szCs w:val="22"/>
        </w:rPr>
        <w:fldChar w:fldCharType="separate"/>
      </w:r>
      <w:r w:rsidR="002A4B04">
        <w:rPr>
          <w:sz w:val="22"/>
          <w:szCs w:val="22"/>
        </w:rPr>
        <w:t>[2]</w:t>
      </w:r>
      <w:r w:rsidR="002A4B04">
        <w:rPr>
          <w:sz w:val="22"/>
          <w:szCs w:val="22"/>
        </w:rPr>
        <w:fldChar w:fldCharType="end"/>
      </w:r>
      <w:r w:rsidRPr="00F11FE8">
        <w:rPr>
          <w:sz w:val="22"/>
          <w:szCs w:val="22"/>
        </w:rPr>
        <w:t>.</w:t>
      </w:r>
    </w:p>
    <w:p w:rsidR="003C7CA9" w:rsidRPr="00F11FE8" w:rsidRDefault="003C7CA9" w:rsidP="003C7CA9">
      <w:pPr>
        <w:pStyle w:val="B1"/>
        <w:numPr>
          <w:ilvl w:val="0"/>
          <w:numId w:val="22"/>
        </w:numPr>
        <w:rPr>
          <w:sz w:val="22"/>
          <w:szCs w:val="22"/>
        </w:rPr>
      </w:pPr>
      <w:r w:rsidRPr="00F11FE8">
        <w:rPr>
          <w:sz w:val="22"/>
          <w:szCs w:val="22"/>
        </w:rPr>
        <w:t>Channel mapping, burst building, and burst multiplexing, see</w:t>
      </w:r>
      <w:r w:rsidR="002A4B04">
        <w:rPr>
          <w:sz w:val="22"/>
          <w:szCs w:val="22"/>
        </w:rPr>
        <w:t xml:space="preserve"> </w:t>
      </w:r>
      <w:r w:rsidR="002A4B04">
        <w:rPr>
          <w:sz w:val="22"/>
          <w:szCs w:val="22"/>
        </w:rPr>
        <w:fldChar w:fldCharType="begin"/>
      </w:r>
      <w:r w:rsidR="002A4B04">
        <w:rPr>
          <w:sz w:val="22"/>
          <w:szCs w:val="22"/>
        </w:rPr>
        <w:instrText xml:space="preserve"> REF _Ref409967863 \r \h </w:instrText>
      </w:r>
      <w:r w:rsidR="002A4B04">
        <w:rPr>
          <w:sz w:val="22"/>
          <w:szCs w:val="22"/>
        </w:rPr>
      </w:r>
      <w:r w:rsidR="002A4B04">
        <w:rPr>
          <w:sz w:val="22"/>
          <w:szCs w:val="22"/>
        </w:rPr>
        <w:fldChar w:fldCharType="separate"/>
      </w:r>
      <w:r w:rsidR="002A4B04">
        <w:rPr>
          <w:sz w:val="22"/>
          <w:szCs w:val="22"/>
        </w:rPr>
        <w:t>[3]</w:t>
      </w:r>
      <w:r w:rsidR="002A4B04">
        <w:rPr>
          <w:sz w:val="22"/>
          <w:szCs w:val="22"/>
        </w:rPr>
        <w:fldChar w:fldCharType="end"/>
      </w:r>
      <w:r w:rsidRPr="00F11FE8">
        <w:rPr>
          <w:sz w:val="22"/>
          <w:szCs w:val="22"/>
        </w:rPr>
        <w:t>.</w:t>
      </w:r>
    </w:p>
    <w:p w:rsidR="003C7CA9" w:rsidRPr="00F11FE8" w:rsidRDefault="003C7CA9" w:rsidP="003C7CA9">
      <w:pPr>
        <w:pStyle w:val="B1"/>
        <w:numPr>
          <w:ilvl w:val="0"/>
          <w:numId w:val="22"/>
        </w:numPr>
        <w:rPr>
          <w:sz w:val="22"/>
          <w:szCs w:val="22"/>
        </w:rPr>
      </w:pPr>
      <w:r w:rsidRPr="00F11FE8">
        <w:rPr>
          <w:sz w:val="22"/>
          <w:szCs w:val="22"/>
        </w:rPr>
        <w:t xml:space="preserve">Coding, reordering and partitioning, and interleaving, see </w:t>
      </w:r>
      <w:r w:rsidR="002A4B04">
        <w:rPr>
          <w:sz w:val="22"/>
          <w:szCs w:val="22"/>
        </w:rPr>
        <w:fldChar w:fldCharType="begin"/>
      </w:r>
      <w:r w:rsidR="002A4B04">
        <w:rPr>
          <w:sz w:val="22"/>
          <w:szCs w:val="22"/>
        </w:rPr>
        <w:instrText xml:space="preserve"> REF _Ref409949715 \r \h </w:instrText>
      </w:r>
      <w:r w:rsidR="002A4B04">
        <w:rPr>
          <w:sz w:val="22"/>
          <w:szCs w:val="22"/>
        </w:rPr>
      </w:r>
      <w:r w:rsidR="002A4B04">
        <w:rPr>
          <w:sz w:val="22"/>
          <w:szCs w:val="22"/>
        </w:rPr>
        <w:fldChar w:fldCharType="separate"/>
      </w:r>
      <w:r w:rsidR="002A4B04">
        <w:rPr>
          <w:sz w:val="22"/>
          <w:szCs w:val="22"/>
        </w:rPr>
        <w:t>[4]</w:t>
      </w:r>
      <w:r w:rsidR="002A4B04">
        <w:rPr>
          <w:sz w:val="22"/>
          <w:szCs w:val="22"/>
        </w:rPr>
        <w:fldChar w:fldCharType="end"/>
      </w:r>
      <w:r w:rsidRPr="00F11FE8">
        <w:rPr>
          <w:sz w:val="22"/>
          <w:szCs w:val="22"/>
        </w:rPr>
        <w:t>.</w:t>
      </w:r>
    </w:p>
    <w:p w:rsidR="003C7CA9" w:rsidRDefault="003C7CA9" w:rsidP="003C7CA9">
      <w:pPr>
        <w:pStyle w:val="ListParagraph"/>
        <w:numPr>
          <w:ilvl w:val="0"/>
          <w:numId w:val="22"/>
        </w:numPr>
      </w:pPr>
      <w:r>
        <w:t xml:space="preserve">Differential encoding, and modulation, </w:t>
      </w:r>
      <w:proofErr w:type="gramStart"/>
      <w:r>
        <w:t>see</w:t>
      </w:r>
      <w:proofErr w:type="gramEnd"/>
      <w:r>
        <w:t xml:space="preserve"> </w:t>
      </w:r>
      <w:r w:rsidR="002A4B04">
        <w:fldChar w:fldCharType="begin"/>
      </w:r>
      <w:r w:rsidR="002A4B04">
        <w:instrText xml:space="preserve"> REF _Ref409967879 \r \h </w:instrText>
      </w:r>
      <w:r w:rsidR="002A4B04">
        <w:fldChar w:fldCharType="separate"/>
      </w:r>
      <w:r w:rsidR="002A4B04">
        <w:t>[5]</w:t>
      </w:r>
      <w:r w:rsidR="002A4B04">
        <w:fldChar w:fldCharType="end"/>
      </w:r>
      <w:r>
        <w:t>.</w:t>
      </w:r>
    </w:p>
    <w:p w:rsidR="00854119" w:rsidRPr="00C23A6F" w:rsidRDefault="00854119" w:rsidP="00854119">
      <w:r>
        <w:t>Re-using the existing design also allows the physical layer to support device speed the same as supported today (in normal coverage).</w:t>
      </w:r>
    </w:p>
    <w:p w:rsidR="001708D5" w:rsidRDefault="00CA4DAC" w:rsidP="00CA4DAC">
      <w:pPr>
        <w:pStyle w:val="Heading1"/>
      </w:pPr>
      <w:r>
        <w:t>Device support</w:t>
      </w:r>
    </w:p>
    <w:p w:rsidR="003C7CA9" w:rsidRDefault="00980FB1" w:rsidP="00423779">
      <w:pPr>
        <w:pStyle w:val="BodyText"/>
      </w:pPr>
      <w:r>
        <w:t>T</w:t>
      </w:r>
      <w:r w:rsidR="003C7CA9">
        <w:t xml:space="preserve">he minimum capability to be supported by the device shall be EGPRS, MCS-1-4. Additionally, the device shall support extended coverage and </w:t>
      </w:r>
      <w:r w:rsidR="00AA48EB">
        <w:t>signaling</w:t>
      </w:r>
      <w:r w:rsidR="003C7CA9">
        <w:t xml:space="preserve"> procedures related </w:t>
      </w:r>
      <w:r w:rsidR="003C7CA9">
        <w:lastRenderedPageBreak/>
        <w:t>to CIoT.</w:t>
      </w:r>
      <w:r w:rsidR="00653DC2">
        <w:t xml:space="preserve"> Extended coverage is </w:t>
      </w:r>
      <w:r>
        <w:t xml:space="preserve">feasible </w:t>
      </w:r>
      <w:r w:rsidR="00653DC2">
        <w:t xml:space="preserve">by the support of </w:t>
      </w:r>
      <w:r w:rsidR="00E86B9F">
        <w:t xml:space="preserve">logical channels </w:t>
      </w:r>
      <w:r>
        <w:t xml:space="preserve">which are able </w:t>
      </w:r>
      <w:r w:rsidR="00E86B9F">
        <w:t xml:space="preserve">to operate in extended coverage, </w:t>
      </w:r>
      <w:r w:rsidR="00653DC2">
        <w:t xml:space="preserve">EC-channels, see </w:t>
      </w:r>
      <w:r w:rsidR="00AC5FF3">
        <w:fldChar w:fldCharType="begin"/>
      </w:r>
      <w:r w:rsidR="00AC5FF3">
        <w:instrText xml:space="preserve"> REF _Ref410177406 \r \h </w:instrText>
      </w:r>
      <w:r w:rsidR="00AC5FF3">
        <w:fldChar w:fldCharType="separate"/>
      </w:r>
      <w:r w:rsidR="00AC5FF3">
        <w:t>[7]</w:t>
      </w:r>
      <w:r w:rsidR="00AC5FF3">
        <w:fldChar w:fldCharType="end"/>
      </w:r>
      <w:r w:rsidR="00E86B9F">
        <w:t>.</w:t>
      </w:r>
    </w:p>
    <w:p w:rsidR="00903A83" w:rsidRDefault="00903A83" w:rsidP="00423779">
      <w:pPr>
        <w:pStyle w:val="BodyText"/>
      </w:pPr>
      <w:r>
        <w:t xml:space="preserve">The support level of EGPRS is, as today, indicated by the choice of TS used on the Random Access channel, see </w:t>
      </w:r>
      <w:r w:rsidR="00AC5FF3">
        <w:fldChar w:fldCharType="begin"/>
      </w:r>
      <w:r w:rsidR="00AC5FF3">
        <w:instrText xml:space="preserve"> REF _Ref410177416 \r \h </w:instrText>
      </w:r>
      <w:r w:rsidR="00AC5FF3">
        <w:fldChar w:fldCharType="separate"/>
      </w:r>
      <w:r w:rsidR="00AC5FF3">
        <w:t>[6]</w:t>
      </w:r>
      <w:r w:rsidR="00AC5FF3">
        <w:fldChar w:fldCharType="end"/>
      </w:r>
      <w:r>
        <w:t xml:space="preserve">. Using TS2 indicates not only that the device supports only GMSK in the UL but that </w:t>
      </w:r>
      <w:r w:rsidR="007B613C">
        <w:t xml:space="preserve">only </w:t>
      </w:r>
      <w:r>
        <w:t xml:space="preserve">GMSK is </w:t>
      </w:r>
      <w:r w:rsidR="007B613C">
        <w:t xml:space="preserve">supported </w:t>
      </w:r>
      <w:r>
        <w:t>both on DL and UL, while TS1 indicates that both GMSK and 8PSK modulation is supported in both links</w:t>
      </w:r>
      <w:r w:rsidR="004A5651">
        <w:t xml:space="preserve">, see </w:t>
      </w:r>
      <w:r w:rsidR="004A5651">
        <w:fldChar w:fldCharType="begin"/>
      </w:r>
      <w:r w:rsidR="004A5651">
        <w:instrText xml:space="preserve"> REF _Ref409968382 \h </w:instrText>
      </w:r>
      <w:r w:rsidR="004A5651">
        <w:fldChar w:fldCharType="separate"/>
      </w:r>
      <w:r w:rsidR="004A5651">
        <w:t xml:space="preserve">Table </w:t>
      </w:r>
      <w:r w:rsidR="004A5651">
        <w:rPr>
          <w:noProof/>
        </w:rPr>
        <w:t>1</w:t>
      </w:r>
      <w:r w:rsidR="004A5651">
        <w:fldChar w:fldCharType="end"/>
      </w:r>
      <w:r>
        <w:t>.</w:t>
      </w:r>
    </w:p>
    <w:p w:rsidR="00903A83" w:rsidRDefault="00903A83" w:rsidP="00903A83">
      <w:pPr>
        <w:pStyle w:val="Caption"/>
      </w:pPr>
      <w:bookmarkStart w:id="0" w:name="_Ref409968382"/>
      <w:proofErr w:type="gramStart"/>
      <w:r>
        <w:t xml:space="preserve">Table </w:t>
      </w:r>
      <w:r w:rsidR="00A308DD">
        <w:fldChar w:fldCharType="begin"/>
      </w:r>
      <w:r w:rsidR="00A308DD">
        <w:instrText xml:space="preserve"> SEQ Table \* ARABIC </w:instrText>
      </w:r>
      <w:r w:rsidR="00A308DD">
        <w:fldChar w:fldCharType="separate"/>
      </w:r>
      <w:r w:rsidR="00FD3578">
        <w:rPr>
          <w:noProof/>
        </w:rPr>
        <w:t>1</w:t>
      </w:r>
      <w:r w:rsidR="00A308DD">
        <w:rPr>
          <w:noProof/>
        </w:rPr>
        <w:fldChar w:fldCharType="end"/>
      </w:r>
      <w:bookmarkEnd w:id="0"/>
      <w:r>
        <w:t>.</w:t>
      </w:r>
      <w:proofErr w:type="gramEnd"/>
      <w:r>
        <w:t xml:space="preserve"> </w:t>
      </w:r>
      <w:r w:rsidR="003732E0" w:rsidRPr="00BE3583">
        <w:t>E</w:t>
      </w:r>
      <w:r w:rsidR="003732E0">
        <w:t>C-GSM</w:t>
      </w:r>
      <w:r w:rsidR="003732E0" w:rsidRPr="00BE3583">
        <w:t xml:space="preserve"> PACKET CHANNEL REQUEST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5"/>
        <w:gridCol w:w="2551"/>
        <w:gridCol w:w="3544"/>
      </w:tblGrid>
      <w:tr w:rsidR="00903A83" w:rsidRPr="00BE3583" w:rsidTr="00903A83">
        <w:trPr>
          <w:cantSplit/>
          <w:jc w:val="center"/>
        </w:trPr>
        <w:tc>
          <w:tcPr>
            <w:tcW w:w="1985" w:type="dxa"/>
            <w:shd w:val="clear" w:color="auto" w:fill="DBE5F1" w:themeFill="accent1" w:themeFillTint="33"/>
          </w:tcPr>
          <w:p w:rsidR="00903A83" w:rsidRPr="00903A83" w:rsidRDefault="00903A83" w:rsidP="00E15BFA">
            <w:pPr>
              <w:pStyle w:val="TAH"/>
              <w:rPr>
                <w:sz w:val="16"/>
                <w:szCs w:val="16"/>
              </w:rPr>
            </w:pPr>
            <w:r w:rsidRPr="00903A83">
              <w:rPr>
                <w:sz w:val="16"/>
                <w:szCs w:val="16"/>
              </w:rPr>
              <w:t xml:space="preserve">Training sequence </w:t>
            </w:r>
            <w:r w:rsidRPr="00903A83">
              <w:rPr>
                <w:sz w:val="16"/>
                <w:szCs w:val="16"/>
              </w:rPr>
              <w:br/>
              <w:t>(see 3GPP TS 45.002)</w:t>
            </w:r>
          </w:p>
        </w:tc>
        <w:tc>
          <w:tcPr>
            <w:tcW w:w="2551" w:type="dxa"/>
            <w:shd w:val="clear" w:color="auto" w:fill="DBE5F1" w:themeFill="accent1" w:themeFillTint="33"/>
          </w:tcPr>
          <w:p w:rsidR="00903A83" w:rsidRPr="00903A83" w:rsidRDefault="00903A83" w:rsidP="00E15BFA">
            <w:pPr>
              <w:pStyle w:val="TAH"/>
              <w:rPr>
                <w:sz w:val="16"/>
                <w:szCs w:val="16"/>
              </w:rPr>
            </w:pPr>
            <w:r w:rsidRPr="00903A83">
              <w:rPr>
                <w:sz w:val="16"/>
                <w:szCs w:val="16"/>
              </w:rPr>
              <w:t>bits</w:t>
            </w:r>
            <w:r w:rsidRPr="00903A83">
              <w:rPr>
                <w:sz w:val="16"/>
                <w:szCs w:val="16"/>
              </w:rPr>
              <w:br/>
              <w:t>11…...1</w:t>
            </w:r>
          </w:p>
        </w:tc>
        <w:tc>
          <w:tcPr>
            <w:tcW w:w="3544" w:type="dxa"/>
            <w:shd w:val="clear" w:color="auto" w:fill="DBE5F1" w:themeFill="accent1" w:themeFillTint="33"/>
          </w:tcPr>
          <w:p w:rsidR="00903A83" w:rsidRPr="00903A83" w:rsidRDefault="00903A83" w:rsidP="00E15BFA">
            <w:pPr>
              <w:pStyle w:val="TAH"/>
              <w:rPr>
                <w:sz w:val="16"/>
                <w:szCs w:val="16"/>
              </w:rPr>
            </w:pPr>
            <w:r w:rsidRPr="00903A83">
              <w:rPr>
                <w:sz w:val="16"/>
                <w:szCs w:val="16"/>
              </w:rPr>
              <w:br/>
              <w:t>Packet Channel Access</w:t>
            </w:r>
          </w:p>
        </w:tc>
      </w:tr>
      <w:tr w:rsidR="00903A83" w:rsidRPr="00BE3583" w:rsidTr="00903A83">
        <w:trPr>
          <w:cantSplit/>
          <w:jc w:val="center"/>
        </w:trPr>
        <w:tc>
          <w:tcPr>
            <w:tcW w:w="1985" w:type="dxa"/>
          </w:tcPr>
          <w:p w:rsidR="00903A83" w:rsidRPr="00903A83" w:rsidRDefault="00903A83" w:rsidP="003732E0">
            <w:pPr>
              <w:pStyle w:val="TAL"/>
              <w:jc w:val="center"/>
              <w:rPr>
                <w:sz w:val="16"/>
                <w:szCs w:val="16"/>
              </w:rPr>
            </w:pPr>
            <w:r w:rsidRPr="00903A83">
              <w:rPr>
                <w:sz w:val="16"/>
                <w:szCs w:val="16"/>
              </w:rPr>
              <w:t>TS1</w:t>
            </w:r>
          </w:p>
        </w:tc>
        <w:tc>
          <w:tcPr>
            <w:tcW w:w="2551" w:type="dxa"/>
          </w:tcPr>
          <w:p w:rsidR="00903A83" w:rsidRPr="00903A83" w:rsidRDefault="00903A83" w:rsidP="00E15BFA">
            <w:pPr>
              <w:pStyle w:val="TAL"/>
              <w:rPr>
                <w:sz w:val="16"/>
                <w:szCs w:val="16"/>
              </w:rPr>
            </w:pPr>
            <w:r w:rsidRPr="00903A83">
              <w:rPr>
                <w:sz w:val="16"/>
                <w:szCs w:val="16"/>
              </w:rPr>
              <w:t>&lt; EGPRS Packet channel request message content &gt;</w:t>
            </w:r>
          </w:p>
        </w:tc>
        <w:tc>
          <w:tcPr>
            <w:tcW w:w="3544" w:type="dxa"/>
          </w:tcPr>
          <w:p w:rsidR="00903A83" w:rsidRPr="00903A83" w:rsidRDefault="003732E0" w:rsidP="00E15BFA">
            <w:pPr>
              <w:pStyle w:val="TAL"/>
              <w:rPr>
                <w:sz w:val="16"/>
                <w:szCs w:val="16"/>
              </w:rPr>
            </w:pPr>
            <w:r>
              <w:rPr>
                <w:sz w:val="16"/>
                <w:szCs w:val="16"/>
              </w:rPr>
              <w:t>EC-GSM</w:t>
            </w:r>
            <w:r w:rsidR="00903A83" w:rsidRPr="00903A83">
              <w:rPr>
                <w:sz w:val="16"/>
                <w:szCs w:val="16"/>
              </w:rPr>
              <w:t xml:space="preserve"> with 8PSK capability in </w:t>
            </w:r>
            <w:r>
              <w:rPr>
                <w:sz w:val="16"/>
                <w:szCs w:val="16"/>
              </w:rPr>
              <w:t xml:space="preserve">both </w:t>
            </w:r>
            <w:r w:rsidR="00903A83" w:rsidRPr="00903A83">
              <w:rPr>
                <w:sz w:val="16"/>
                <w:szCs w:val="16"/>
              </w:rPr>
              <w:t>uplink</w:t>
            </w:r>
            <w:r>
              <w:rPr>
                <w:sz w:val="16"/>
                <w:szCs w:val="16"/>
              </w:rPr>
              <w:t xml:space="preserve"> and downlink</w:t>
            </w:r>
          </w:p>
        </w:tc>
      </w:tr>
      <w:tr w:rsidR="00903A83" w:rsidRPr="00BE3583" w:rsidTr="00903A83">
        <w:trPr>
          <w:cantSplit/>
          <w:jc w:val="center"/>
        </w:trPr>
        <w:tc>
          <w:tcPr>
            <w:tcW w:w="1985" w:type="dxa"/>
          </w:tcPr>
          <w:p w:rsidR="00903A83" w:rsidRPr="00903A83" w:rsidRDefault="00903A83" w:rsidP="003732E0">
            <w:pPr>
              <w:pStyle w:val="TAL"/>
              <w:jc w:val="center"/>
              <w:rPr>
                <w:sz w:val="16"/>
                <w:szCs w:val="16"/>
              </w:rPr>
            </w:pPr>
            <w:r w:rsidRPr="00903A83">
              <w:rPr>
                <w:sz w:val="16"/>
                <w:szCs w:val="16"/>
              </w:rPr>
              <w:t>TS2</w:t>
            </w:r>
          </w:p>
        </w:tc>
        <w:tc>
          <w:tcPr>
            <w:tcW w:w="2551" w:type="dxa"/>
          </w:tcPr>
          <w:p w:rsidR="00903A83" w:rsidRPr="00903A83" w:rsidRDefault="00903A83" w:rsidP="00E15BFA">
            <w:pPr>
              <w:pStyle w:val="TAL"/>
              <w:rPr>
                <w:sz w:val="16"/>
                <w:szCs w:val="16"/>
              </w:rPr>
            </w:pPr>
            <w:r w:rsidRPr="00903A83">
              <w:rPr>
                <w:sz w:val="16"/>
                <w:szCs w:val="16"/>
              </w:rPr>
              <w:t>&lt; EGPRS Packet channel request message content &gt;</w:t>
            </w:r>
          </w:p>
        </w:tc>
        <w:tc>
          <w:tcPr>
            <w:tcW w:w="3544" w:type="dxa"/>
          </w:tcPr>
          <w:p w:rsidR="00903A83" w:rsidRPr="00903A83" w:rsidRDefault="00903A83" w:rsidP="00E15BFA">
            <w:pPr>
              <w:pStyle w:val="TAL"/>
              <w:rPr>
                <w:sz w:val="16"/>
                <w:szCs w:val="16"/>
              </w:rPr>
            </w:pPr>
            <w:r w:rsidRPr="00903A83">
              <w:rPr>
                <w:sz w:val="16"/>
                <w:szCs w:val="16"/>
              </w:rPr>
              <w:t xml:space="preserve">EGPRS without 8PSK capability in </w:t>
            </w:r>
            <w:r w:rsidR="003732E0">
              <w:rPr>
                <w:sz w:val="16"/>
                <w:szCs w:val="16"/>
              </w:rPr>
              <w:t xml:space="preserve">both </w:t>
            </w:r>
            <w:r w:rsidRPr="00903A83">
              <w:rPr>
                <w:sz w:val="16"/>
                <w:szCs w:val="16"/>
              </w:rPr>
              <w:t>uplink</w:t>
            </w:r>
            <w:r w:rsidR="003732E0">
              <w:rPr>
                <w:sz w:val="16"/>
                <w:szCs w:val="16"/>
              </w:rPr>
              <w:t xml:space="preserve"> and downlink</w:t>
            </w:r>
          </w:p>
        </w:tc>
      </w:tr>
    </w:tbl>
    <w:p w:rsidR="004A5651" w:rsidRDefault="004A5651" w:rsidP="00423779">
      <w:pPr>
        <w:pStyle w:val="BodyText"/>
      </w:pPr>
    </w:p>
    <w:p w:rsidR="005C76E9" w:rsidRDefault="003C7CA9" w:rsidP="00423779">
      <w:pPr>
        <w:pStyle w:val="BodyText"/>
      </w:pPr>
      <w:r>
        <w:t xml:space="preserve">No </w:t>
      </w:r>
      <w:r w:rsidR="00980FB1">
        <w:t xml:space="preserve">mandatory </w:t>
      </w:r>
      <w:r>
        <w:t xml:space="preserve">support of CS </w:t>
      </w:r>
      <w:r w:rsidR="00706CBB">
        <w:t xml:space="preserve">or GPRS </w:t>
      </w:r>
      <w:r>
        <w:t xml:space="preserve">related </w:t>
      </w:r>
      <w:proofErr w:type="gramStart"/>
      <w:r>
        <w:t>functionalit</w:t>
      </w:r>
      <w:r w:rsidR="00706CBB">
        <w:t>y</w:t>
      </w:r>
      <w:r>
        <w:t>,</w:t>
      </w:r>
      <w:proofErr w:type="gramEnd"/>
      <w:r>
        <w:t xml:space="preserve"> is foreseen </w:t>
      </w:r>
      <w:r w:rsidR="00980FB1">
        <w:t>for CIoT devices</w:t>
      </w:r>
      <w:r>
        <w:t>.</w:t>
      </w:r>
    </w:p>
    <w:p w:rsidR="00D4438C" w:rsidRDefault="00D4438C" w:rsidP="00423779">
      <w:pPr>
        <w:pStyle w:val="BodyText"/>
      </w:pPr>
      <w:r>
        <w:t>In order</w:t>
      </w:r>
      <w:r w:rsidRPr="00D4438C">
        <w:t xml:space="preserve"> </w:t>
      </w:r>
      <w:r>
        <w:t>to:</w:t>
      </w:r>
    </w:p>
    <w:p w:rsidR="00D4438C" w:rsidRDefault="00706CBB" w:rsidP="00F653E2">
      <w:pPr>
        <w:pStyle w:val="BodyText"/>
        <w:numPr>
          <w:ilvl w:val="0"/>
          <w:numId w:val="25"/>
        </w:numPr>
      </w:pPr>
      <w:r>
        <w:t>M</w:t>
      </w:r>
      <w:r w:rsidR="00F8752F">
        <w:t xml:space="preserve">inimize signaling overhead only one phase access is supported by CIoT devices accessing the network using </w:t>
      </w:r>
      <w:proofErr w:type="gramStart"/>
      <w:r w:rsidR="00F8752F">
        <w:t>a</w:t>
      </w:r>
      <w:proofErr w:type="gramEnd"/>
      <w:r w:rsidR="00F8752F">
        <w:t xml:space="preserve"> Access Burst format.</w:t>
      </w:r>
    </w:p>
    <w:p w:rsidR="00B612CE" w:rsidRDefault="00706CBB" w:rsidP="00F653E2">
      <w:pPr>
        <w:pStyle w:val="BodyText"/>
        <w:numPr>
          <w:ilvl w:val="0"/>
          <w:numId w:val="25"/>
        </w:numPr>
      </w:pPr>
      <w:r>
        <w:t>S</w:t>
      </w:r>
      <w:r w:rsidR="00B612CE">
        <w:t>implify the MS reporting procedures, the radio link measurements are performed according to GPRS principles, i.e. that the device reports the RXLEV (received signal level strength) and RXQUAL (estimated bit error rate probability).</w:t>
      </w:r>
    </w:p>
    <w:p w:rsidR="00D4438C" w:rsidRPr="005C76E9" w:rsidRDefault="00D4438C" w:rsidP="00F653E2">
      <w:pPr>
        <w:pStyle w:val="BodyText"/>
        <w:numPr>
          <w:ilvl w:val="0"/>
          <w:numId w:val="25"/>
        </w:numPr>
      </w:pPr>
      <w:r>
        <w:t xml:space="preserve">Minimize device energy consumption, both PSM (Power Saving Mode) based operation, and eDRX based reachability shall be supported. </w:t>
      </w:r>
    </w:p>
    <w:p w:rsidR="00CA4DAC" w:rsidRDefault="0014669C" w:rsidP="0014669C">
      <w:pPr>
        <w:pStyle w:val="Heading1"/>
      </w:pPr>
      <w:r>
        <w:t xml:space="preserve">New logical channels </w:t>
      </w:r>
    </w:p>
    <w:p w:rsidR="00C23A6F" w:rsidRDefault="00C23A6F" w:rsidP="00F717E9">
      <w:pPr>
        <w:pStyle w:val="BodyText"/>
      </w:pPr>
      <w:r>
        <w:t xml:space="preserve">The common control channels (CCCH) for </w:t>
      </w:r>
      <w:r w:rsidR="00F717E9">
        <w:t>EC-GSM</w:t>
      </w:r>
      <w:r>
        <w:t xml:space="preserve"> </w:t>
      </w:r>
      <w:r w:rsidR="00CE7027">
        <w:t xml:space="preserve">have been </w:t>
      </w:r>
      <w:r>
        <w:t xml:space="preserve">re-designed to support a broadcast carrier </w:t>
      </w:r>
      <w:r w:rsidR="00706CBB">
        <w:t xml:space="preserve">also </w:t>
      </w:r>
      <w:r>
        <w:t xml:space="preserve">reaching devices in extended coverage. The EC-CCCH for </w:t>
      </w:r>
      <w:r w:rsidR="00CE7027">
        <w:t>EC-GSM</w:t>
      </w:r>
      <w:r>
        <w:t xml:space="preserve"> is mapped onto TS1 on the BCCH carrier</w:t>
      </w:r>
      <w:r w:rsidR="00CE7027">
        <w:t xml:space="preserve"> and carries EC-SCH, EC-BCCH, EC-CCCH (EC-AGCH and EC-PCH on the DL, and EC-RACH on the UL)</w:t>
      </w:r>
      <w:r>
        <w:t>.</w:t>
      </w:r>
    </w:p>
    <w:p w:rsidR="00576661" w:rsidRDefault="00576661" w:rsidP="00576661">
      <w:pPr>
        <w:pStyle w:val="Heading1"/>
      </w:pPr>
      <w:r>
        <w:t>Cell identification</w:t>
      </w:r>
    </w:p>
    <w:p w:rsidR="00C26C2B" w:rsidRDefault="00C26C2B" w:rsidP="00C26C2B">
      <w:pPr>
        <w:pStyle w:val="BodyText"/>
      </w:pPr>
      <w:r>
        <w:t xml:space="preserve">The cell detection for a CIoT device is based on detecting FCCH and decoding SCH as in current GSM operation. In extended coverage multiple FCCH instances are expected to be acquired in order to detect the cell and to provide a rough frequency and time estimation. By the acquisition of multiple FCCH instances the device will also acquire knowledge about the 51 multiframe </w:t>
      </w:r>
      <w:proofErr w:type="gramStart"/>
      <w:r>
        <w:t>structure</w:t>
      </w:r>
      <w:proofErr w:type="gramEnd"/>
      <w:r>
        <w:t>. Due to the irregular pattern of FCCH occurrences within the 51 multiframe the frame structure can uniquely be identified.</w:t>
      </w:r>
    </w:p>
    <w:p w:rsidR="00C26C2B" w:rsidRDefault="00C26C2B" w:rsidP="00C26C2B">
      <w:pPr>
        <w:pStyle w:val="BodyText"/>
      </w:pPr>
      <w:r>
        <w:lastRenderedPageBreak/>
        <w:t>The FCCH resources used by CIoT devices is the same as in normal GSM operation and hence no additional resource need to be allocated to support the extended coverage for FCCH.</w:t>
      </w:r>
    </w:p>
    <w:p w:rsidR="007A0F15" w:rsidRDefault="00C26C2B" w:rsidP="00C26C2B">
      <w:pPr>
        <w:pStyle w:val="BodyText"/>
      </w:pPr>
      <w:r>
        <w:t xml:space="preserve">In a second step of the cell detection, the </w:t>
      </w:r>
      <w:r w:rsidR="00980FB1">
        <w:t>EC-</w:t>
      </w:r>
      <w:r>
        <w:t xml:space="preserve">SCH is decoded. In extended coverage a new </w:t>
      </w:r>
      <w:r w:rsidR="00980FB1">
        <w:t>EC-</w:t>
      </w:r>
      <w:r>
        <w:t xml:space="preserve">SCH is defined and mapped onto TS1 of the BCCH carrier, see </w:t>
      </w:r>
      <w:r w:rsidR="00AC5FF3">
        <w:fldChar w:fldCharType="begin"/>
      </w:r>
      <w:r w:rsidR="00AC5FF3">
        <w:instrText xml:space="preserve"> REF _Ref410177433 \r \h </w:instrText>
      </w:r>
      <w:r w:rsidR="00AC5FF3">
        <w:fldChar w:fldCharType="separate"/>
      </w:r>
      <w:r w:rsidR="00AC5FF3">
        <w:t>[9]</w:t>
      </w:r>
      <w:r w:rsidR="00AC5FF3">
        <w:fldChar w:fldCharType="end"/>
      </w:r>
      <w:r w:rsidR="00980FB1">
        <w:t>, and will be autonomously searched for by the device after FCCH detection</w:t>
      </w:r>
      <w:r>
        <w:t xml:space="preserve">. </w:t>
      </w:r>
    </w:p>
    <w:p w:rsidR="00576661" w:rsidRDefault="00C26C2B" w:rsidP="00C26C2B">
      <w:pPr>
        <w:pStyle w:val="BodyText"/>
      </w:pPr>
      <w:r>
        <w:t xml:space="preserve">To support blind repetitions, and hence transmitting multiple instances of the same SCH block, a redefinition of the SCH frame information must be considered (in current SCH blocks the frame indication is changing with each instance). As per current GSM operation, after the decoding of SCH, the MS will have knowledge about the overall frame structure, and the </w:t>
      </w:r>
      <w:r w:rsidRPr="001B03C9">
        <w:t>Base transceiver station identity code</w:t>
      </w:r>
      <w:r>
        <w:t xml:space="preserve"> (BSIC). For more details, see </w:t>
      </w:r>
      <w:r w:rsidR="00AC5FF3">
        <w:fldChar w:fldCharType="begin"/>
      </w:r>
      <w:r w:rsidR="00AC5FF3">
        <w:instrText xml:space="preserve"> REF _Ref410177433 \r \h </w:instrText>
      </w:r>
      <w:r w:rsidR="00AC5FF3">
        <w:fldChar w:fldCharType="separate"/>
      </w:r>
      <w:r w:rsidR="00AC5FF3">
        <w:t>[9]</w:t>
      </w:r>
      <w:r w:rsidR="00AC5FF3">
        <w:fldChar w:fldCharType="end"/>
      </w:r>
      <w:r>
        <w:t>.</w:t>
      </w:r>
    </w:p>
    <w:p w:rsidR="007A0F15" w:rsidRPr="00AA48EB" w:rsidRDefault="007A0F15" w:rsidP="00C26C2B">
      <w:pPr>
        <w:pStyle w:val="BodyText"/>
      </w:pPr>
      <w:r>
        <w:t>After decoding the EC-SCH the device has determined that the cell supports EC-GSM</w:t>
      </w:r>
      <w:r w:rsidR="00365499">
        <w:t xml:space="preserve"> and continues to acquire the EC-BCCH where CIoT specific System Information is contained.</w:t>
      </w:r>
    </w:p>
    <w:p w:rsidR="00C23A6F" w:rsidRDefault="00C23A6F" w:rsidP="00C23A6F">
      <w:pPr>
        <w:pStyle w:val="Heading1"/>
      </w:pPr>
      <w:r>
        <w:t>Impact on BS hardware</w:t>
      </w:r>
    </w:p>
    <w:p w:rsidR="001572F7" w:rsidRPr="00C23A6F" w:rsidRDefault="001572F7" w:rsidP="00C23A6F">
      <w:r>
        <w:t>The design fully re-uses</w:t>
      </w:r>
      <w:r w:rsidR="00C23A6F">
        <w:t xml:space="preserve"> existing physical layer design </w:t>
      </w:r>
      <w:r>
        <w:t>in GSM without any impact on spectral properties, ensuring</w:t>
      </w:r>
      <w:r w:rsidR="00C23A6F">
        <w:t xml:space="preserve"> no hardware impact to already deployed GSM </w:t>
      </w:r>
      <w:r>
        <w:t>Radio Units</w:t>
      </w:r>
      <w:r w:rsidR="00C23A6F">
        <w:t>.</w:t>
      </w:r>
    </w:p>
    <w:p w:rsidR="0014669C" w:rsidRDefault="00D933FA" w:rsidP="00D933FA">
      <w:pPr>
        <w:pStyle w:val="Heading1"/>
      </w:pPr>
      <w:r>
        <w:t>Output power device support</w:t>
      </w:r>
      <w:bookmarkStart w:id="1" w:name="_GoBack"/>
      <w:bookmarkEnd w:id="1"/>
    </w:p>
    <w:p w:rsidR="00A76236" w:rsidRDefault="00A76236" w:rsidP="00A76236">
      <w:r>
        <w:t xml:space="preserve">In the current GSM standard </w:t>
      </w:r>
      <w:r w:rsidR="00FD3578">
        <w:t>four</w:t>
      </w:r>
      <w:r>
        <w:t xml:space="preserve"> different output power levels are supported </w:t>
      </w:r>
      <w:r w:rsidR="00FD3578">
        <w:t xml:space="preserve">in the 900 band, see </w:t>
      </w:r>
      <w:r w:rsidR="001C7C84">
        <w:fldChar w:fldCharType="begin"/>
      </w:r>
      <w:r w:rsidR="001C7C84">
        <w:instrText xml:space="preserve"> REF _Ref409971755 \h </w:instrText>
      </w:r>
      <w:r w:rsidR="001C7C84">
        <w:fldChar w:fldCharType="separate"/>
      </w:r>
      <w:r w:rsidR="001C7C84">
        <w:t xml:space="preserve">Table </w:t>
      </w:r>
      <w:r w:rsidR="001C7C84">
        <w:rPr>
          <w:noProof/>
        </w:rPr>
        <w:t>2</w:t>
      </w:r>
      <w:r w:rsidR="001C7C84">
        <w:fldChar w:fldCharType="end"/>
      </w:r>
      <w:r w:rsidR="001C7C84">
        <w:t>.</w:t>
      </w:r>
    </w:p>
    <w:p w:rsidR="00FD3578" w:rsidRDefault="00FD3578" w:rsidP="00FD3578">
      <w:pPr>
        <w:pStyle w:val="Caption"/>
      </w:pPr>
      <w:bookmarkStart w:id="2" w:name="_Ref409971755"/>
      <w:proofErr w:type="gramStart"/>
      <w:r>
        <w:t xml:space="preserve">Table </w:t>
      </w:r>
      <w:r w:rsidR="00A308DD">
        <w:fldChar w:fldCharType="begin"/>
      </w:r>
      <w:r w:rsidR="00A308DD">
        <w:instrText xml:space="preserve"> SEQ Table \* ARABIC </w:instrText>
      </w:r>
      <w:r w:rsidR="00A308DD">
        <w:fldChar w:fldCharType="separate"/>
      </w:r>
      <w:r>
        <w:rPr>
          <w:noProof/>
        </w:rPr>
        <w:t>2</w:t>
      </w:r>
      <w:r w:rsidR="00A308DD">
        <w:rPr>
          <w:noProof/>
        </w:rPr>
        <w:fldChar w:fldCharType="end"/>
      </w:r>
      <w:bookmarkEnd w:id="2"/>
      <w:r>
        <w:t>.</w:t>
      </w:r>
      <w:proofErr w:type="gramEnd"/>
      <w:r>
        <w:t xml:space="preserve"> Current MS output power levels.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9"/>
        <w:gridCol w:w="2126"/>
      </w:tblGrid>
      <w:tr w:rsidR="00FD3578" w:rsidTr="00FD3578">
        <w:trPr>
          <w:jc w:val="center"/>
        </w:trPr>
        <w:tc>
          <w:tcPr>
            <w:tcW w:w="959" w:type="dxa"/>
            <w:tcBorders>
              <w:bottom w:val="nil"/>
            </w:tcBorders>
            <w:shd w:val="clear" w:color="auto" w:fill="DBE5F1" w:themeFill="accent1" w:themeFillTint="33"/>
          </w:tcPr>
          <w:p w:rsidR="00FD3578" w:rsidRDefault="00FD3578" w:rsidP="00E15BFA">
            <w:pPr>
              <w:pStyle w:val="TAH"/>
            </w:pPr>
            <w:r>
              <w:t>Power</w:t>
            </w:r>
          </w:p>
        </w:tc>
        <w:tc>
          <w:tcPr>
            <w:tcW w:w="2126" w:type="dxa"/>
            <w:tcBorders>
              <w:bottom w:val="nil"/>
            </w:tcBorders>
            <w:shd w:val="clear" w:color="auto" w:fill="DBE5F1" w:themeFill="accent1" w:themeFillTint="33"/>
          </w:tcPr>
          <w:p w:rsidR="00FD3578" w:rsidRDefault="00FD3578" w:rsidP="00E15BFA">
            <w:pPr>
              <w:pStyle w:val="TAH"/>
            </w:pPr>
            <w:r>
              <w:t>GSM 400 &amp; GSM 900 &amp; GSM 850 &amp; GSM 700</w:t>
            </w:r>
          </w:p>
        </w:tc>
      </w:tr>
      <w:tr w:rsidR="00FD3578" w:rsidTr="00FD3578">
        <w:trPr>
          <w:jc w:val="center"/>
        </w:trPr>
        <w:tc>
          <w:tcPr>
            <w:tcW w:w="959" w:type="dxa"/>
            <w:tcBorders>
              <w:top w:val="nil"/>
              <w:bottom w:val="nil"/>
            </w:tcBorders>
            <w:shd w:val="clear" w:color="auto" w:fill="DBE5F1" w:themeFill="accent1" w:themeFillTint="33"/>
          </w:tcPr>
          <w:p w:rsidR="00FD3578" w:rsidRDefault="00FD3578" w:rsidP="00E15BFA">
            <w:pPr>
              <w:pStyle w:val="TAH"/>
            </w:pPr>
            <w:r>
              <w:t>class</w:t>
            </w:r>
          </w:p>
        </w:tc>
        <w:tc>
          <w:tcPr>
            <w:tcW w:w="2126" w:type="dxa"/>
            <w:tcBorders>
              <w:top w:val="nil"/>
              <w:bottom w:val="nil"/>
            </w:tcBorders>
            <w:shd w:val="clear" w:color="auto" w:fill="DBE5F1" w:themeFill="accent1" w:themeFillTint="33"/>
          </w:tcPr>
          <w:p w:rsidR="00FD3578" w:rsidRDefault="00FD3578" w:rsidP="00E15BFA">
            <w:pPr>
              <w:pStyle w:val="TAH"/>
            </w:pPr>
            <w:r>
              <w:t>Nominal Maximum output</w:t>
            </w:r>
          </w:p>
        </w:tc>
      </w:tr>
      <w:tr w:rsidR="00FD3578" w:rsidTr="00FD3578">
        <w:trPr>
          <w:jc w:val="center"/>
        </w:trPr>
        <w:tc>
          <w:tcPr>
            <w:tcW w:w="959" w:type="dxa"/>
            <w:tcBorders>
              <w:top w:val="nil"/>
              <w:bottom w:val="nil"/>
            </w:tcBorders>
            <w:shd w:val="clear" w:color="auto" w:fill="DBE5F1" w:themeFill="accent1" w:themeFillTint="33"/>
          </w:tcPr>
          <w:p w:rsidR="00FD3578" w:rsidRDefault="00FD3578" w:rsidP="00E15BFA">
            <w:pPr>
              <w:pStyle w:val="TAH"/>
            </w:pPr>
          </w:p>
        </w:tc>
        <w:tc>
          <w:tcPr>
            <w:tcW w:w="2126" w:type="dxa"/>
            <w:tcBorders>
              <w:top w:val="nil"/>
              <w:bottom w:val="nil"/>
            </w:tcBorders>
            <w:shd w:val="clear" w:color="auto" w:fill="DBE5F1" w:themeFill="accent1" w:themeFillTint="33"/>
          </w:tcPr>
          <w:p w:rsidR="00FD3578" w:rsidRDefault="00FD3578" w:rsidP="00E15BFA">
            <w:pPr>
              <w:pStyle w:val="TAH"/>
            </w:pPr>
            <w:r>
              <w:t>power</w:t>
            </w:r>
          </w:p>
        </w:tc>
      </w:tr>
      <w:tr w:rsidR="00FD3578" w:rsidTr="00E15BFA">
        <w:trPr>
          <w:jc w:val="center"/>
        </w:trPr>
        <w:tc>
          <w:tcPr>
            <w:tcW w:w="959" w:type="dxa"/>
            <w:tcBorders>
              <w:bottom w:val="nil"/>
            </w:tcBorders>
          </w:tcPr>
          <w:p w:rsidR="00FD3578" w:rsidRDefault="00FD3578" w:rsidP="00E15BFA">
            <w:pPr>
              <w:pStyle w:val="TAC"/>
            </w:pPr>
            <w:r>
              <w:t>1</w:t>
            </w:r>
          </w:p>
        </w:tc>
        <w:tc>
          <w:tcPr>
            <w:tcW w:w="2126" w:type="dxa"/>
            <w:tcBorders>
              <w:bottom w:val="nil"/>
            </w:tcBorders>
          </w:tcPr>
          <w:p w:rsidR="00FD3578" w:rsidRDefault="00FD3578" w:rsidP="00E15BFA">
            <w:pPr>
              <w:pStyle w:val="TAC"/>
            </w:pPr>
            <w:r>
              <w:noBreakHyphen/>
              <w:t xml:space="preserve"> </w:t>
            </w:r>
            <w:r>
              <w:noBreakHyphen/>
              <w:t xml:space="preserve"> </w:t>
            </w:r>
            <w:r>
              <w:noBreakHyphen/>
              <w:t xml:space="preserve"> </w:t>
            </w:r>
            <w:r>
              <w:noBreakHyphen/>
              <w:t xml:space="preserve"> </w:t>
            </w:r>
            <w:r>
              <w:noBreakHyphen/>
              <w:t xml:space="preserve"> </w:t>
            </w:r>
            <w:r>
              <w:noBreakHyphen/>
            </w:r>
          </w:p>
        </w:tc>
      </w:tr>
      <w:tr w:rsidR="00FD3578" w:rsidTr="00E15BFA">
        <w:trPr>
          <w:jc w:val="center"/>
        </w:trPr>
        <w:tc>
          <w:tcPr>
            <w:tcW w:w="959" w:type="dxa"/>
            <w:tcBorders>
              <w:top w:val="nil"/>
              <w:bottom w:val="nil"/>
            </w:tcBorders>
          </w:tcPr>
          <w:p w:rsidR="00FD3578" w:rsidRDefault="00FD3578" w:rsidP="00E15BFA">
            <w:pPr>
              <w:pStyle w:val="TAC"/>
            </w:pPr>
            <w:r>
              <w:t>2</w:t>
            </w:r>
          </w:p>
        </w:tc>
        <w:tc>
          <w:tcPr>
            <w:tcW w:w="2126" w:type="dxa"/>
            <w:tcBorders>
              <w:top w:val="nil"/>
              <w:bottom w:val="nil"/>
            </w:tcBorders>
          </w:tcPr>
          <w:p w:rsidR="00FD3578" w:rsidRDefault="00FD3578" w:rsidP="00E15BFA">
            <w:pPr>
              <w:pStyle w:val="TAC"/>
            </w:pPr>
            <w:r>
              <w:t>8 W (39 </w:t>
            </w:r>
            <w:proofErr w:type="spellStart"/>
            <w:r>
              <w:t>dBm</w:t>
            </w:r>
            <w:proofErr w:type="spellEnd"/>
            <w:r>
              <w:t>)</w:t>
            </w:r>
          </w:p>
        </w:tc>
      </w:tr>
      <w:tr w:rsidR="00FD3578" w:rsidTr="00E15BFA">
        <w:trPr>
          <w:jc w:val="center"/>
        </w:trPr>
        <w:tc>
          <w:tcPr>
            <w:tcW w:w="959" w:type="dxa"/>
            <w:tcBorders>
              <w:top w:val="nil"/>
              <w:bottom w:val="nil"/>
            </w:tcBorders>
          </w:tcPr>
          <w:p w:rsidR="00FD3578" w:rsidRDefault="00FD3578" w:rsidP="00E15BFA">
            <w:pPr>
              <w:pStyle w:val="TAC"/>
            </w:pPr>
            <w:r>
              <w:t>3</w:t>
            </w:r>
          </w:p>
        </w:tc>
        <w:tc>
          <w:tcPr>
            <w:tcW w:w="2126" w:type="dxa"/>
            <w:tcBorders>
              <w:top w:val="nil"/>
              <w:bottom w:val="nil"/>
            </w:tcBorders>
          </w:tcPr>
          <w:p w:rsidR="00FD3578" w:rsidRDefault="00FD3578" w:rsidP="00E15BFA">
            <w:pPr>
              <w:pStyle w:val="TAC"/>
            </w:pPr>
            <w:r>
              <w:t>5 W (37 </w:t>
            </w:r>
            <w:proofErr w:type="spellStart"/>
            <w:r>
              <w:t>dBm</w:t>
            </w:r>
            <w:proofErr w:type="spellEnd"/>
            <w:r>
              <w:t>)</w:t>
            </w:r>
          </w:p>
        </w:tc>
      </w:tr>
      <w:tr w:rsidR="00FD3578" w:rsidTr="00E15BFA">
        <w:trPr>
          <w:jc w:val="center"/>
        </w:trPr>
        <w:tc>
          <w:tcPr>
            <w:tcW w:w="959" w:type="dxa"/>
            <w:tcBorders>
              <w:top w:val="nil"/>
              <w:bottom w:val="nil"/>
            </w:tcBorders>
          </w:tcPr>
          <w:p w:rsidR="00FD3578" w:rsidRDefault="00FD3578" w:rsidP="00E15BFA">
            <w:pPr>
              <w:pStyle w:val="TAC"/>
            </w:pPr>
            <w:r>
              <w:t>4</w:t>
            </w:r>
          </w:p>
        </w:tc>
        <w:tc>
          <w:tcPr>
            <w:tcW w:w="2126" w:type="dxa"/>
            <w:tcBorders>
              <w:top w:val="nil"/>
              <w:bottom w:val="nil"/>
            </w:tcBorders>
          </w:tcPr>
          <w:p w:rsidR="00FD3578" w:rsidRDefault="00FD3578" w:rsidP="00E15BFA">
            <w:pPr>
              <w:pStyle w:val="TAC"/>
            </w:pPr>
            <w:r>
              <w:t>2 W (33 </w:t>
            </w:r>
            <w:proofErr w:type="spellStart"/>
            <w:r>
              <w:t>dBm</w:t>
            </w:r>
            <w:proofErr w:type="spellEnd"/>
            <w:r>
              <w:t>)</w:t>
            </w:r>
          </w:p>
        </w:tc>
      </w:tr>
      <w:tr w:rsidR="00FD3578" w:rsidTr="00E15BFA">
        <w:trPr>
          <w:jc w:val="center"/>
        </w:trPr>
        <w:tc>
          <w:tcPr>
            <w:tcW w:w="959" w:type="dxa"/>
            <w:tcBorders>
              <w:top w:val="nil"/>
            </w:tcBorders>
          </w:tcPr>
          <w:p w:rsidR="00FD3578" w:rsidRDefault="00FD3578" w:rsidP="00E15BFA">
            <w:pPr>
              <w:pStyle w:val="TAC"/>
            </w:pPr>
            <w:r>
              <w:t>5</w:t>
            </w:r>
          </w:p>
        </w:tc>
        <w:tc>
          <w:tcPr>
            <w:tcW w:w="2126" w:type="dxa"/>
            <w:tcBorders>
              <w:top w:val="nil"/>
            </w:tcBorders>
          </w:tcPr>
          <w:p w:rsidR="00FD3578" w:rsidRDefault="00FD3578" w:rsidP="00E15BFA">
            <w:pPr>
              <w:pStyle w:val="TAC"/>
            </w:pPr>
            <w:r>
              <w:t>0,8 W (29 </w:t>
            </w:r>
            <w:proofErr w:type="spellStart"/>
            <w:r>
              <w:t>dBm</w:t>
            </w:r>
            <w:proofErr w:type="spellEnd"/>
            <w:r>
              <w:t>)</w:t>
            </w:r>
          </w:p>
        </w:tc>
      </w:tr>
    </w:tbl>
    <w:p w:rsidR="00FD3578" w:rsidRDefault="00FD3578" w:rsidP="00FD3578"/>
    <w:p w:rsidR="00C26C2B" w:rsidRDefault="00C26C2B" w:rsidP="00FD3578">
      <w:r>
        <w:t xml:space="preserve">The typical output power class used is 33 </w:t>
      </w:r>
      <w:proofErr w:type="spellStart"/>
      <w:r>
        <w:t>dBm</w:t>
      </w:r>
      <w:proofErr w:type="spellEnd"/>
      <w:r>
        <w:t>, and output power levels higher than 2 W is typically not used for handheld devices.</w:t>
      </w:r>
    </w:p>
    <w:p w:rsidR="00C26C2B" w:rsidRDefault="00C26C2B" w:rsidP="00FD3578">
      <w:r>
        <w:lastRenderedPageBreak/>
        <w:t>In order to integrate the P</w:t>
      </w:r>
      <w:r w:rsidR="00980FB1">
        <w:t xml:space="preserve">ower </w:t>
      </w:r>
      <w:r>
        <w:t>A</w:t>
      </w:r>
      <w:r w:rsidR="00980FB1">
        <w:t>mplifier</w:t>
      </w:r>
      <w:r>
        <w:t xml:space="preserve"> onto the chip an alternative power class of [23] </w:t>
      </w:r>
      <w:proofErr w:type="spellStart"/>
      <w:r>
        <w:t>dBm</w:t>
      </w:r>
      <w:proofErr w:type="spellEnd"/>
      <w:r>
        <w:t xml:space="preserve"> can be added to the list of supported power classes in the table.</w:t>
      </w:r>
    </w:p>
    <w:p w:rsidR="00C26C2B" w:rsidRPr="00FD3578" w:rsidRDefault="00C26C2B" w:rsidP="00FD3578">
      <w:r>
        <w:t xml:space="preserve">It is the intention that the same specification is to be followed by the new power class, and hence the overall coverage improvement by these devices would be 10 dB lower than the coverage improvement achieved with a 33 </w:t>
      </w:r>
      <w:proofErr w:type="spellStart"/>
      <w:r>
        <w:t>dBm</w:t>
      </w:r>
      <w:proofErr w:type="spellEnd"/>
      <w:r>
        <w:t xml:space="preserve"> output power device.</w:t>
      </w:r>
    </w:p>
    <w:p w:rsidR="00D933FA" w:rsidRDefault="00D933FA" w:rsidP="00D933FA">
      <w:pPr>
        <w:pStyle w:val="Heading1"/>
      </w:pPr>
      <w:r>
        <w:t>Conclusion</w:t>
      </w:r>
    </w:p>
    <w:p w:rsidR="00D933FA" w:rsidRPr="00D933FA" w:rsidRDefault="00E17AAA" w:rsidP="00D933FA">
      <w:r>
        <w:t>The document has outlined the general principles of the EC-GSM concept.</w:t>
      </w:r>
    </w:p>
    <w:p w:rsidR="008317F7" w:rsidRDefault="008317F7" w:rsidP="008317F7">
      <w:pPr>
        <w:pStyle w:val="Heading1"/>
      </w:pPr>
      <w:r>
        <w:t>References</w:t>
      </w:r>
    </w:p>
    <w:bookmarkStart w:id="3" w:name="_Ref397674406"/>
    <w:p w:rsidR="006B0C1C" w:rsidRDefault="008317F7" w:rsidP="007E0D26">
      <w:pPr>
        <w:pStyle w:val="Reference"/>
      </w:pPr>
      <w:r>
        <w:fldChar w:fldCharType="begin"/>
      </w:r>
      <w:r>
        <w:instrText xml:space="preserve"> HYPERLINK "ftp://www.3gpp.org/tsg_geran/TSG_GERAN/GERAN_62_Valencia/Docs/GP-140421.zip" </w:instrText>
      </w:r>
      <w:r>
        <w:fldChar w:fldCharType="separate"/>
      </w:r>
      <w:r>
        <w:rPr>
          <w:rStyle w:val="Hyperlink"/>
        </w:rPr>
        <w:t>GP-140421</w:t>
      </w:r>
      <w:r>
        <w:fldChar w:fldCharType="end"/>
      </w:r>
      <w:r>
        <w:t>, “</w:t>
      </w:r>
      <w:r w:rsidRPr="005D3FC4">
        <w:t>New Study Item on Cellular System Support for Ultra Low Complexity and Low Throughput Internet of Things (</w:t>
      </w:r>
      <w:proofErr w:type="spellStart"/>
      <w:r w:rsidRPr="005D3FC4">
        <w:t>FS_IoT_LC</w:t>
      </w:r>
      <w:proofErr w:type="spellEnd"/>
      <w:r w:rsidRPr="005D3FC4">
        <w:t>) (revision of GP-140418)</w:t>
      </w:r>
      <w:r>
        <w:t xml:space="preserve">”, source </w:t>
      </w:r>
      <w:r w:rsidRPr="005D3FC4">
        <w:t>VODAFONE Group Plc.</w:t>
      </w:r>
      <w:r>
        <w:t xml:space="preserve"> GERAN#62</w:t>
      </w:r>
      <w:bookmarkEnd w:id="3"/>
      <w:r>
        <w:t>.</w:t>
      </w:r>
    </w:p>
    <w:p w:rsidR="003C7CA9" w:rsidRDefault="003C7CA9" w:rsidP="007E0D26">
      <w:pPr>
        <w:pStyle w:val="Reference"/>
      </w:pPr>
      <w:bookmarkStart w:id="4" w:name="_Ref409967854"/>
      <w:r>
        <w:t>3GPP TS 45.001, “Physical layer on the radio path”</w:t>
      </w:r>
      <w:bookmarkEnd w:id="4"/>
    </w:p>
    <w:p w:rsidR="003C7CA9" w:rsidRDefault="003C7CA9" w:rsidP="003C7CA9">
      <w:pPr>
        <w:pStyle w:val="Reference"/>
      </w:pPr>
      <w:bookmarkStart w:id="5" w:name="_Ref409967863"/>
      <w:r>
        <w:t>3GPP TS 45.002, “Multiplexing and multiple access on the radio path”</w:t>
      </w:r>
      <w:bookmarkEnd w:id="5"/>
    </w:p>
    <w:p w:rsidR="007D1B6C" w:rsidRDefault="007D1B6C" w:rsidP="007E0D26">
      <w:pPr>
        <w:pStyle w:val="Reference"/>
      </w:pPr>
      <w:bookmarkStart w:id="6" w:name="_Ref409949715"/>
      <w:r>
        <w:t>3GPP TS 45.003, “Channel coding”</w:t>
      </w:r>
      <w:bookmarkEnd w:id="6"/>
    </w:p>
    <w:p w:rsidR="003C7CA9" w:rsidRDefault="003C7CA9" w:rsidP="007E0D26">
      <w:pPr>
        <w:pStyle w:val="Reference"/>
      </w:pPr>
      <w:bookmarkStart w:id="7" w:name="_Ref409967879"/>
      <w:r>
        <w:t>3GPP TS 45.004, “Modulation”</w:t>
      </w:r>
      <w:bookmarkEnd w:id="7"/>
    </w:p>
    <w:p w:rsidR="00C06584" w:rsidRDefault="00C06584" w:rsidP="00C06584">
      <w:pPr>
        <w:pStyle w:val="Reference"/>
      </w:pPr>
      <w:bookmarkStart w:id="8" w:name="_Ref410177416"/>
      <w:r>
        <w:t>3GPP TS 44.060, ”</w:t>
      </w:r>
      <w:r w:rsidRPr="00C06584">
        <w:t xml:space="preserve"> Radio Link Control / Medium Access Control (RLC/MAC) protocol</w:t>
      </w:r>
      <w:r>
        <w:t>”</w:t>
      </w:r>
      <w:bookmarkEnd w:id="8"/>
    </w:p>
    <w:bookmarkStart w:id="9" w:name="_Ref410177406"/>
    <w:p w:rsidR="00C06584" w:rsidRDefault="00AC5FF3" w:rsidP="00C06584">
      <w:pPr>
        <w:pStyle w:val="Reference"/>
      </w:pPr>
      <w:r>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rsidR="00C06584">
        <w:t>, “</w:t>
      </w:r>
      <w:r w:rsidR="00C06584" w:rsidRPr="00C06584">
        <w:t>EC-GSM, Mapping of logical channels onto physical channels</w:t>
      </w:r>
      <w:r w:rsidR="00C06584">
        <w:t xml:space="preserve">”, source Ericsson LM. GERAN Ad Hoc#1 on </w:t>
      </w:r>
      <w:proofErr w:type="spellStart"/>
      <w:r w:rsidR="00C06584">
        <w:t>FS_IoT_LC</w:t>
      </w:r>
      <w:proofErr w:type="spellEnd"/>
      <w:r w:rsidR="00C06584">
        <w:t>.</w:t>
      </w:r>
      <w:bookmarkEnd w:id="9"/>
    </w:p>
    <w:bookmarkStart w:id="10" w:name="_Ref410177393"/>
    <w:p w:rsidR="00C06584" w:rsidRDefault="00AC5FF3" w:rsidP="00C06584">
      <w:pPr>
        <w:pStyle w:val="Reference"/>
      </w:pPr>
      <w:r>
        <w:fldChar w:fldCharType="begin"/>
      </w:r>
      <w:r>
        <w:instrText xml:space="preserve"> HYPERLINK "ftp://www.3gpp.org/tsg_geran/TSG_GERAN/AD-HOCs/Ad-hoc_GERAN1-GERAN2_CIoT/Docs/GPC150058.zip" </w:instrText>
      </w:r>
      <w:r>
        <w:fldChar w:fldCharType="separate"/>
      </w:r>
      <w:r>
        <w:rPr>
          <w:rStyle w:val="Hyperlink"/>
        </w:rPr>
        <w:t>GPC150058</w:t>
      </w:r>
      <w:r>
        <w:fldChar w:fldCharType="end"/>
      </w:r>
      <w:r w:rsidR="00C06584">
        <w:t>, “</w:t>
      </w:r>
      <w:r w:rsidR="00C06584" w:rsidRPr="00C06584">
        <w:t>EC-GSM, Multiplexing with legacy devices</w:t>
      </w:r>
      <w:r w:rsidR="00C06584">
        <w:t xml:space="preserve">”, source Ericsson LM. </w:t>
      </w:r>
      <w:r w:rsidR="00C06584">
        <w:t xml:space="preserve">GERAN Ad Hoc#1 on </w:t>
      </w:r>
      <w:proofErr w:type="spellStart"/>
      <w:r w:rsidR="00C06584">
        <w:t>FS_IoT_LC</w:t>
      </w:r>
      <w:proofErr w:type="spellEnd"/>
      <w:r w:rsidR="00C06584">
        <w:t>.</w:t>
      </w:r>
      <w:bookmarkEnd w:id="10"/>
    </w:p>
    <w:bookmarkStart w:id="11" w:name="_Ref410177433"/>
    <w:p w:rsidR="00C06584" w:rsidRDefault="00AC5FF3" w:rsidP="00C06584">
      <w:pPr>
        <w:pStyle w:val="Reference"/>
      </w:pPr>
      <w:r>
        <w:fldChar w:fldCharType="begin"/>
      </w:r>
      <w:r>
        <w:instrText xml:space="preserve"> HYPERLINK "ftp://www.3gpp.org/tsg_geran/TSG_GERAN/AD-HOCs/Ad-hoc_GERAN1-GERAN2_CIoT/Docs/GPC150064.zip" </w:instrText>
      </w:r>
      <w:r>
        <w:fldChar w:fldCharType="separate"/>
      </w:r>
      <w:r>
        <w:rPr>
          <w:rStyle w:val="Hyperlink"/>
        </w:rPr>
        <w:t>GPC150064</w:t>
      </w:r>
      <w:r>
        <w:fldChar w:fldCharType="end"/>
      </w:r>
      <w:r w:rsidR="00C06584">
        <w:t>, “</w:t>
      </w:r>
      <w:r w:rsidR="00C06584" w:rsidRPr="00C06584">
        <w:t>EC-GSM, EC-SCH design, performance and mapping</w:t>
      </w:r>
      <w:r w:rsidR="00C06584">
        <w:t>”</w:t>
      </w:r>
      <w:r w:rsidR="00C06584">
        <w:t xml:space="preserve">, source Ericsson LM. GERAN Ad Hoc#1 on </w:t>
      </w:r>
      <w:proofErr w:type="spellStart"/>
      <w:r w:rsidR="00C06584">
        <w:t>FS_IoT_LC</w:t>
      </w:r>
      <w:proofErr w:type="spellEnd"/>
      <w:r w:rsidR="00C06584">
        <w:t>.</w:t>
      </w:r>
      <w:bookmarkEnd w:id="11"/>
    </w:p>
    <w:sectPr w:rsidR="00C06584" w:rsidSect="002D4FA5">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DDF" w:rsidRDefault="001E2DDF">
      <w:r>
        <w:separator/>
      </w:r>
    </w:p>
  </w:endnote>
  <w:endnote w:type="continuationSeparator" w:id="0">
    <w:p w:rsidR="001E2DDF" w:rsidRDefault="001E2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Franklin Gothic Medium Cond"/>
    <w:charset w:val="00"/>
    <w:family w:val="swiss"/>
    <w:pitch w:val="variable"/>
    <w:sig w:usb0="00000001" w:usb1="4000204B" w:usb2="00000000" w:usb3="00000000" w:csb0="000000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C5FF3">
      <w:rPr>
        <w:rStyle w:val="PageNumber"/>
        <w:noProof/>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5FF3">
      <w:rPr>
        <w:rStyle w:val="PageNumber"/>
        <w:noProof/>
      </w:rPr>
      <w:t>4</w:t>
    </w:r>
    <w:r>
      <w:rPr>
        <w:rStyle w:val="PageNumber"/>
      </w:rPr>
      <w:fldChar w:fldCharType="end"/>
    </w:r>
    <w:r>
      <w:rPr>
        <w:rStyle w:val="PageNumber"/>
      </w:rPr>
      <w:t>)</w:t>
    </w:r>
    <w:bookmarkEnd w:id="12"/>
  </w:p>
  <w:p w:rsidR="001200D6" w:rsidRDefault="001200D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Default="00D505CA">
    <w:pPr>
      <w:pStyle w:val="Footer"/>
      <w:jc w:val="center"/>
    </w:pPr>
    <w:r>
      <w:rPr>
        <w:rStyle w:val="PageNumber"/>
      </w:rPr>
      <w:fldChar w:fldCharType="begin"/>
    </w:r>
    <w:r>
      <w:rPr>
        <w:rStyle w:val="PageNumber"/>
      </w:rPr>
      <w:instrText xml:space="preserve"> PAGE </w:instrText>
    </w:r>
    <w:r>
      <w:rPr>
        <w:rStyle w:val="PageNumber"/>
      </w:rPr>
      <w:fldChar w:fldCharType="separate"/>
    </w:r>
    <w:r w:rsidR="00AC5FF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5FF3">
      <w:rPr>
        <w:rStyle w:val="PageNumber"/>
        <w:noProof/>
      </w:rPr>
      <w:t>4</w:t>
    </w:r>
    <w:r>
      <w:rPr>
        <w:rStyle w:val="PageNumber"/>
      </w:rPr>
      <w:fldChar w:fldCharType="end"/>
    </w:r>
    <w:r>
      <w:rPr>
        <w:rStyle w:val="PageNumber"/>
      </w:rPr>
      <w:t>)</w:t>
    </w:r>
  </w:p>
  <w:p w:rsidR="001200D6" w:rsidRDefault="00120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DDF" w:rsidRDefault="001E2DDF">
      <w:r>
        <w:separator/>
      </w:r>
    </w:p>
  </w:footnote>
  <w:footnote w:type="continuationSeparator" w:id="0">
    <w:p w:rsidR="001E2DDF" w:rsidRDefault="001E2D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D8307C" w:rsidRDefault="00D505CA" w:rsidP="00EA60C1">
    <w:pPr>
      <w:pStyle w:val="Header"/>
    </w:pPr>
    <w:r w:rsidRPr="00D8307C">
      <w:t>3GPP TSG GERAN</w:t>
    </w:r>
    <w:r w:rsidR="00D8307C" w:rsidRPr="00D8307C">
      <w:t xml:space="preserve"> Ad Hoc#1 on </w:t>
    </w:r>
    <w:proofErr w:type="spellStart"/>
    <w:r w:rsidR="00D8307C" w:rsidRPr="00D8307C">
      <w:t>FS_IoT_LC</w:t>
    </w:r>
    <w:proofErr w:type="spellEnd"/>
    <w:r w:rsidRPr="00D8307C">
      <w:tab/>
    </w:r>
    <w:r w:rsidRPr="00D8307C">
      <w:tab/>
    </w:r>
    <w:proofErr w:type="spellStart"/>
    <w:r w:rsidRPr="00D8307C">
      <w:t>Tdoc</w:t>
    </w:r>
    <w:proofErr w:type="spellEnd"/>
    <w:r w:rsidRPr="00D8307C">
      <w:t xml:space="preserve"> GP</w:t>
    </w:r>
    <w:r w:rsidR="00D8307C">
      <w:t>C150</w:t>
    </w:r>
    <w:r w:rsidR="0031258A">
      <w:t>054</w:t>
    </w:r>
  </w:p>
  <w:p w:rsidR="001200D6" w:rsidRPr="00D8307C" w:rsidRDefault="00120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5CA" w:rsidRPr="008317F7" w:rsidRDefault="00D505CA" w:rsidP="0015360B">
    <w:pPr>
      <w:pStyle w:val="Header"/>
      <w:spacing w:after="0"/>
    </w:pPr>
    <w:r w:rsidRPr="008317F7">
      <w:t>3GPP TSG GERAN</w:t>
    </w:r>
    <w:r w:rsidR="008317F7" w:rsidRPr="008317F7">
      <w:t xml:space="preserve"> Ad Hoc#1 on </w:t>
    </w:r>
    <w:proofErr w:type="spellStart"/>
    <w:r w:rsidR="008317F7" w:rsidRPr="008317F7">
      <w:t>FS_IoT_LC</w:t>
    </w:r>
    <w:proofErr w:type="spellEnd"/>
    <w:r w:rsidRPr="008317F7">
      <w:tab/>
    </w:r>
    <w:r w:rsidRPr="008317F7">
      <w:tab/>
    </w:r>
    <w:proofErr w:type="spellStart"/>
    <w:r w:rsidRPr="008317F7">
      <w:t>Tdoc</w:t>
    </w:r>
    <w:proofErr w:type="spellEnd"/>
    <w:r w:rsidRPr="008317F7">
      <w:t xml:space="preserve"> GP</w:t>
    </w:r>
    <w:r w:rsidR="008317F7">
      <w:t>C150</w:t>
    </w:r>
    <w:r w:rsidR="0031258A">
      <w:t>054</w:t>
    </w:r>
  </w:p>
  <w:p w:rsidR="00D505CA" w:rsidRPr="00F171F5" w:rsidRDefault="008317F7" w:rsidP="0015360B">
    <w:pPr>
      <w:pStyle w:val="Header"/>
      <w:spacing w:after="0"/>
      <w:rPr>
        <w:lang w:val="it-IT"/>
      </w:rPr>
    </w:pPr>
    <w:r>
      <w:rPr>
        <w:lang w:val="it-IT"/>
      </w:rPr>
      <w:t>Sofia Antipolis, France</w:t>
    </w:r>
    <w:r w:rsidR="00D505CA" w:rsidRPr="00F171F5">
      <w:rPr>
        <w:lang w:val="it-IT"/>
      </w:rPr>
      <w:tab/>
    </w:r>
    <w:r w:rsidR="00D505CA" w:rsidRPr="00F171F5">
      <w:rPr>
        <w:lang w:val="it-IT"/>
      </w:rPr>
      <w:tab/>
      <w:t xml:space="preserve">Agenda item </w:t>
    </w:r>
    <w:r w:rsidR="0031258A">
      <w:rPr>
        <w:lang w:val="it-IT"/>
      </w:rPr>
      <w:t>1.4.3.1, 2.7</w:t>
    </w:r>
  </w:p>
  <w:p w:rsidR="001200D6" w:rsidRPr="00454B41" w:rsidRDefault="008317F7" w:rsidP="00454B41">
    <w:pPr>
      <w:pStyle w:val="Header"/>
      <w:spacing w:after="0"/>
      <w:rPr>
        <w:snapToGrid w:val="0"/>
      </w:rPr>
    </w:pPr>
    <w:r>
      <w:t>2</w:t>
    </w:r>
    <w:r w:rsidRPr="008317F7">
      <w:rPr>
        <w:vertAlign w:val="superscript"/>
      </w:rPr>
      <w:t>nd</w:t>
    </w:r>
    <w:r>
      <w:t xml:space="preserve"> </w:t>
    </w:r>
    <w:r w:rsidR="00D505CA" w:rsidRPr="00264773">
      <w:t xml:space="preserve">– </w:t>
    </w:r>
    <w:r>
      <w:t>5</w:t>
    </w:r>
    <w:r w:rsidR="00B74E2C" w:rsidRPr="00B74E2C">
      <w:rPr>
        <w:vertAlign w:val="superscript"/>
      </w:rPr>
      <w:t>th</w:t>
    </w:r>
    <w:r w:rsidR="00B74E2C">
      <w:t xml:space="preserve"> </w:t>
    </w:r>
    <w:r>
      <w:t>February</w:t>
    </w:r>
    <w:r w:rsidR="00D505CA" w:rsidRPr="00264773">
      <w:t xml:space="preserve">, </w:t>
    </w:r>
    <w:r>
      <w:t>2015</w:t>
    </w:r>
    <w:r w:rsidR="00D505CA" w:rsidRPr="00264773">
      <w:br/>
    </w:r>
    <w:bookmarkStart w:id="13" w:name="_Ref515183447"/>
    <w:bookmarkEnd w:id="13"/>
    <w:r w:rsidR="00D505CA" w:rsidRPr="00264773">
      <w:t xml:space="preserve">Source: </w:t>
    </w:r>
    <w:r w:rsidR="00C10655">
      <w:t>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1">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8"/>
  </w:num>
  <w:num w:numId="8">
    <w:abstractNumId w:val="13"/>
  </w:num>
  <w:num w:numId="9">
    <w:abstractNumId w:val="16"/>
  </w:num>
  <w:num w:numId="10">
    <w:abstractNumId w:val="22"/>
  </w:num>
  <w:num w:numId="11">
    <w:abstractNumId w:val="10"/>
  </w:num>
  <w:num w:numId="12">
    <w:abstractNumId w:val="9"/>
  </w:num>
  <w:num w:numId="13">
    <w:abstractNumId w:val="0"/>
  </w:num>
  <w:num w:numId="14">
    <w:abstractNumId w:val="23"/>
  </w:num>
  <w:num w:numId="15">
    <w:abstractNumId w:val="19"/>
  </w:num>
  <w:num w:numId="16">
    <w:abstractNumId w:val="7"/>
  </w:num>
  <w:num w:numId="17">
    <w:abstractNumId w:val="14"/>
  </w:num>
  <w:num w:numId="18">
    <w:abstractNumId w:val="17"/>
  </w:num>
  <w:num w:numId="19">
    <w:abstractNumId w:val="12"/>
  </w:num>
  <w:num w:numId="20">
    <w:abstractNumId w:val="18"/>
  </w:num>
  <w:num w:numId="21">
    <w:abstractNumId w:val="24"/>
  </w:num>
  <w:num w:numId="22">
    <w:abstractNumId w:val="21"/>
  </w:num>
  <w:num w:numId="23">
    <w:abstractNumId w:val="6"/>
  </w:num>
  <w:num w:numId="24">
    <w:abstractNumId w:val="20"/>
  </w:num>
  <w:num w:numId="2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40A6"/>
    <w:rsid w:val="00014BB0"/>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A6A"/>
    <w:rsid w:val="00056D4F"/>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AF0"/>
    <w:rsid w:val="000A416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68E2"/>
    <w:rsid w:val="000C6B47"/>
    <w:rsid w:val="000C724E"/>
    <w:rsid w:val="000C7E27"/>
    <w:rsid w:val="000D04AC"/>
    <w:rsid w:val="000D0A0B"/>
    <w:rsid w:val="000D0EA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4D16"/>
    <w:rsid w:val="000F56BC"/>
    <w:rsid w:val="000F57C1"/>
    <w:rsid w:val="000F788A"/>
    <w:rsid w:val="00100EDF"/>
    <w:rsid w:val="00101C4D"/>
    <w:rsid w:val="00101EDB"/>
    <w:rsid w:val="0010266B"/>
    <w:rsid w:val="00102A08"/>
    <w:rsid w:val="001038AA"/>
    <w:rsid w:val="001043EF"/>
    <w:rsid w:val="0010477A"/>
    <w:rsid w:val="001048D7"/>
    <w:rsid w:val="00104E41"/>
    <w:rsid w:val="00105050"/>
    <w:rsid w:val="00105E9B"/>
    <w:rsid w:val="00106E10"/>
    <w:rsid w:val="001116D8"/>
    <w:rsid w:val="00111AD5"/>
    <w:rsid w:val="001132C2"/>
    <w:rsid w:val="001135EA"/>
    <w:rsid w:val="001145B1"/>
    <w:rsid w:val="001158B9"/>
    <w:rsid w:val="0011683C"/>
    <w:rsid w:val="00116F55"/>
    <w:rsid w:val="001200D6"/>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69C"/>
    <w:rsid w:val="00146961"/>
    <w:rsid w:val="001474F8"/>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68ED"/>
    <w:rsid w:val="001B76B0"/>
    <w:rsid w:val="001C03F9"/>
    <w:rsid w:val="001C0F49"/>
    <w:rsid w:val="001C2F0C"/>
    <w:rsid w:val="001C34D8"/>
    <w:rsid w:val="001C4C18"/>
    <w:rsid w:val="001C51B3"/>
    <w:rsid w:val="001C6D9D"/>
    <w:rsid w:val="001C76E9"/>
    <w:rsid w:val="001C7C84"/>
    <w:rsid w:val="001D01D4"/>
    <w:rsid w:val="001D0409"/>
    <w:rsid w:val="001D18E1"/>
    <w:rsid w:val="001D1BBC"/>
    <w:rsid w:val="001D2665"/>
    <w:rsid w:val="001D26AD"/>
    <w:rsid w:val="001D38B9"/>
    <w:rsid w:val="001D395A"/>
    <w:rsid w:val="001D49CD"/>
    <w:rsid w:val="001D5B19"/>
    <w:rsid w:val="001D6932"/>
    <w:rsid w:val="001D6B9A"/>
    <w:rsid w:val="001D7475"/>
    <w:rsid w:val="001D7CFD"/>
    <w:rsid w:val="001E0C62"/>
    <w:rsid w:val="001E1017"/>
    <w:rsid w:val="001E1D0F"/>
    <w:rsid w:val="001E2DD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7D56"/>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6A42"/>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5A0A"/>
    <w:rsid w:val="00276C25"/>
    <w:rsid w:val="0027726F"/>
    <w:rsid w:val="00280D07"/>
    <w:rsid w:val="00282CEF"/>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97D8D"/>
    <w:rsid w:val="002A00C8"/>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58A"/>
    <w:rsid w:val="00312FC6"/>
    <w:rsid w:val="003134BB"/>
    <w:rsid w:val="00313A9F"/>
    <w:rsid w:val="00314275"/>
    <w:rsid w:val="00315D93"/>
    <w:rsid w:val="003232C4"/>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500A7"/>
    <w:rsid w:val="00351194"/>
    <w:rsid w:val="00351BAD"/>
    <w:rsid w:val="00353745"/>
    <w:rsid w:val="003549E9"/>
    <w:rsid w:val="00354B87"/>
    <w:rsid w:val="0035554D"/>
    <w:rsid w:val="00356ED2"/>
    <w:rsid w:val="0036004E"/>
    <w:rsid w:val="00360675"/>
    <w:rsid w:val="00360C7D"/>
    <w:rsid w:val="00360E32"/>
    <w:rsid w:val="0036197A"/>
    <w:rsid w:val="00362116"/>
    <w:rsid w:val="00362C4C"/>
    <w:rsid w:val="00364223"/>
    <w:rsid w:val="00365499"/>
    <w:rsid w:val="00366419"/>
    <w:rsid w:val="00366A97"/>
    <w:rsid w:val="00366AC3"/>
    <w:rsid w:val="00366FA2"/>
    <w:rsid w:val="003670BA"/>
    <w:rsid w:val="0037008F"/>
    <w:rsid w:val="00370203"/>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16F1"/>
    <w:rsid w:val="003837F9"/>
    <w:rsid w:val="0038409C"/>
    <w:rsid w:val="00384A55"/>
    <w:rsid w:val="00385545"/>
    <w:rsid w:val="003864C5"/>
    <w:rsid w:val="003868E6"/>
    <w:rsid w:val="00387141"/>
    <w:rsid w:val="003875C5"/>
    <w:rsid w:val="00387F66"/>
    <w:rsid w:val="00390603"/>
    <w:rsid w:val="003930C9"/>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58B"/>
    <w:rsid w:val="003C4B82"/>
    <w:rsid w:val="003C4C64"/>
    <w:rsid w:val="003C533F"/>
    <w:rsid w:val="003C56F6"/>
    <w:rsid w:val="003C614E"/>
    <w:rsid w:val="003C7CA9"/>
    <w:rsid w:val="003D00E2"/>
    <w:rsid w:val="003D0379"/>
    <w:rsid w:val="003D13C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5A3A"/>
    <w:rsid w:val="004170C4"/>
    <w:rsid w:val="00417764"/>
    <w:rsid w:val="00417771"/>
    <w:rsid w:val="00417899"/>
    <w:rsid w:val="00420564"/>
    <w:rsid w:val="00420E5E"/>
    <w:rsid w:val="00420EDA"/>
    <w:rsid w:val="00422D60"/>
    <w:rsid w:val="00423779"/>
    <w:rsid w:val="00423FCD"/>
    <w:rsid w:val="0042443A"/>
    <w:rsid w:val="00426110"/>
    <w:rsid w:val="00426A4B"/>
    <w:rsid w:val="00427216"/>
    <w:rsid w:val="00427A22"/>
    <w:rsid w:val="004310B2"/>
    <w:rsid w:val="00432A46"/>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33A4"/>
    <w:rsid w:val="004A53E3"/>
    <w:rsid w:val="004A5651"/>
    <w:rsid w:val="004A58A2"/>
    <w:rsid w:val="004A60E2"/>
    <w:rsid w:val="004A69C8"/>
    <w:rsid w:val="004A7004"/>
    <w:rsid w:val="004B1554"/>
    <w:rsid w:val="004B164D"/>
    <w:rsid w:val="004B3F1A"/>
    <w:rsid w:val="004B4802"/>
    <w:rsid w:val="004B560E"/>
    <w:rsid w:val="004B6C8B"/>
    <w:rsid w:val="004B7181"/>
    <w:rsid w:val="004C38D3"/>
    <w:rsid w:val="004C4B4D"/>
    <w:rsid w:val="004C6273"/>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387"/>
    <w:rsid w:val="0050149B"/>
    <w:rsid w:val="00504DA0"/>
    <w:rsid w:val="005057E5"/>
    <w:rsid w:val="00505E76"/>
    <w:rsid w:val="00507936"/>
    <w:rsid w:val="00510F91"/>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228A"/>
    <w:rsid w:val="00532F08"/>
    <w:rsid w:val="00533CB5"/>
    <w:rsid w:val="00534785"/>
    <w:rsid w:val="00536ECE"/>
    <w:rsid w:val="005379D0"/>
    <w:rsid w:val="00537C09"/>
    <w:rsid w:val="00541822"/>
    <w:rsid w:val="005418B8"/>
    <w:rsid w:val="00542072"/>
    <w:rsid w:val="00542758"/>
    <w:rsid w:val="00542A5B"/>
    <w:rsid w:val="0054313F"/>
    <w:rsid w:val="00543599"/>
    <w:rsid w:val="00543811"/>
    <w:rsid w:val="00543A92"/>
    <w:rsid w:val="00545ABA"/>
    <w:rsid w:val="00546A38"/>
    <w:rsid w:val="00546D41"/>
    <w:rsid w:val="005470B5"/>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90C94"/>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52D2"/>
    <w:rsid w:val="00626035"/>
    <w:rsid w:val="0062607A"/>
    <w:rsid w:val="0062715F"/>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2116"/>
    <w:rsid w:val="00642E6B"/>
    <w:rsid w:val="0064352C"/>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4DB"/>
    <w:rsid w:val="006C18CB"/>
    <w:rsid w:val="006C2333"/>
    <w:rsid w:val="006C3307"/>
    <w:rsid w:val="006C3578"/>
    <w:rsid w:val="006C4BC3"/>
    <w:rsid w:val="006C4C1A"/>
    <w:rsid w:val="006C55AF"/>
    <w:rsid w:val="006C5EED"/>
    <w:rsid w:val="006C6366"/>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707B"/>
    <w:rsid w:val="006F738D"/>
    <w:rsid w:val="00700D79"/>
    <w:rsid w:val="00700FEA"/>
    <w:rsid w:val="007038D6"/>
    <w:rsid w:val="00703A4F"/>
    <w:rsid w:val="007046E5"/>
    <w:rsid w:val="00706478"/>
    <w:rsid w:val="00706CBB"/>
    <w:rsid w:val="00711FCB"/>
    <w:rsid w:val="00712315"/>
    <w:rsid w:val="00713126"/>
    <w:rsid w:val="00713FCD"/>
    <w:rsid w:val="0071425B"/>
    <w:rsid w:val="007147A7"/>
    <w:rsid w:val="00714CC0"/>
    <w:rsid w:val="00714EF4"/>
    <w:rsid w:val="00715CE3"/>
    <w:rsid w:val="00717A09"/>
    <w:rsid w:val="007219B5"/>
    <w:rsid w:val="007221BC"/>
    <w:rsid w:val="00722645"/>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1BB6"/>
    <w:rsid w:val="007C2203"/>
    <w:rsid w:val="007C2A8E"/>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43C7"/>
    <w:rsid w:val="007F53FC"/>
    <w:rsid w:val="007F595F"/>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CB"/>
    <w:rsid w:val="008359F7"/>
    <w:rsid w:val="00836AA2"/>
    <w:rsid w:val="00836CB0"/>
    <w:rsid w:val="00836DD3"/>
    <w:rsid w:val="0083714F"/>
    <w:rsid w:val="00840C09"/>
    <w:rsid w:val="00841790"/>
    <w:rsid w:val="008419F5"/>
    <w:rsid w:val="00842214"/>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EE4"/>
    <w:rsid w:val="008572C6"/>
    <w:rsid w:val="00857FE8"/>
    <w:rsid w:val="00861571"/>
    <w:rsid w:val="00861B1D"/>
    <w:rsid w:val="00861D56"/>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3895"/>
    <w:rsid w:val="00883E2E"/>
    <w:rsid w:val="008854EF"/>
    <w:rsid w:val="00886750"/>
    <w:rsid w:val="00887089"/>
    <w:rsid w:val="00890121"/>
    <w:rsid w:val="00890C31"/>
    <w:rsid w:val="00892627"/>
    <w:rsid w:val="00893E6C"/>
    <w:rsid w:val="00894748"/>
    <w:rsid w:val="00894C37"/>
    <w:rsid w:val="008968E2"/>
    <w:rsid w:val="008A05F7"/>
    <w:rsid w:val="008A09D6"/>
    <w:rsid w:val="008A0FE8"/>
    <w:rsid w:val="008A3B1E"/>
    <w:rsid w:val="008A3E18"/>
    <w:rsid w:val="008A3FE1"/>
    <w:rsid w:val="008A4669"/>
    <w:rsid w:val="008A46C4"/>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DD9"/>
    <w:rsid w:val="00941FAA"/>
    <w:rsid w:val="00942C3E"/>
    <w:rsid w:val="00943598"/>
    <w:rsid w:val="00944024"/>
    <w:rsid w:val="009451B1"/>
    <w:rsid w:val="00945A81"/>
    <w:rsid w:val="0094661F"/>
    <w:rsid w:val="00947811"/>
    <w:rsid w:val="00947A2C"/>
    <w:rsid w:val="009501EE"/>
    <w:rsid w:val="00951037"/>
    <w:rsid w:val="00951101"/>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763FF"/>
    <w:rsid w:val="00980FB1"/>
    <w:rsid w:val="00981412"/>
    <w:rsid w:val="009816E3"/>
    <w:rsid w:val="00983097"/>
    <w:rsid w:val="00985D0E"/>
    <w:rsid w:val="009868E7"/>
    <w:rsid w:val="009873E9"/>
    <w:rsid w:val="009908C2"/>
    <w:rsid w:val="00991BF9"/>
    <w:rsid w:val="00992030"/>
    <w:rsid w:val="009924C8"/>
    <w:rsid w:val="00992977"/>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65C"/>
    <w:rsid w:val="009B51A5"/>
    <w:rsid w:val="009B52B1"/>
    <w:rsid w:val="009B66C8"/>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410A"/>
    <w:rsid w:val="009D49F1"/>
    <w:rsid w:val="009D4C56"/>
    <w:rsid w:val="009D548F"/>
    <w:rsid w:val="009D5D32"/>
    <w:rsid w:val="009D5F28"/>
    <w:rsid w:val="009D7962"/>
    <w:rsid w:val="009D7D67"/>
    <w:rsid w:val="009D7E96"/>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51F"/>
    <w:rsid w:val="00A04711"/>
    <w:rsid w:val="00A04FB3"/>
    <w:rsid w:val="00A05BD7"/>
    <w:rsid w:val="00A0685F"/>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6EB"/>
    <w:rsid w:val="00A308DD"/>
    <w:rsid w:val="00A312FD"/>
    <w:rsid w:val="00A31A4F"/>
    <w:rsid w:val="00A31DA9"/>
    <w:rsid w:val="00A33DBD"/>
    <w:rsid w:val="00A34456"/>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5032"/>
    <w:rsid w:val="00A76236"/>
    <w:rsid w:val="00A771FE"/>
    <w:rsid w:val="00A77903"/>
    <w:rsid w:val="00A80A21"/>
    <w:rsid w:val="00A81C62"/>
    <w:rsid w:val="00A81F16"/>
    <w:rsid w:val="00A82BB0"/>
    <w:rsid w:val="00A83D53"/>
    <w:rsid w:val="00A84085"/>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F5"/>
    <w:rsid w:val="00A967FF"/>
    <w:rsid w:val="00A96EE1"/>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4571"/>
    <w:rsid w:val="00B85144"/>
    <w:rsid w:val="00B8520A"/>
    <w:rsid w:val="00B875E8"/>
    <w:rsid w:val="00B919B5"/>
    <w:rsid w:val="00B92833"/>
    <w:rsid w:val="00B928B1"/>
    <w:rsid w:val="00B93A3A"/>
    <w:rsid w:val="00B94456"/>
    <w:rsid w:val="00B977B8"/>
    <w:rsid w:val="00BA0295"/>
    <w:rsid w:val="00BA0471"/>
    <w:rsid w:val="00BA0BC2"/>
    <w:rsid w:val="00BA0C2D"/>
    <w:rsid w:val="00BA0C40"/>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0D4E"/>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A6F"/>
    <w:rsid w:val="00C25004"/>
    <w:rsid w:val="00C25AF4"/>
    <w:rsid w:val="00C26C2B"/>
    <w:rsid w:val="00C26D8A"/>
    <w:rsid w:val="00C27258"/>
    <w:rsid w:val="00C279ED"/>
    <w:rsid w:val="00C30660"/>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746B"/>
    <w:rsid w:val="00C77A12"/>
    <w:rsid w:val="00C801E7"/>
    <w:rsid w:val="00C804E6"/>
    <w:rsid w:val="00C80AC8"/>
    <w:rsid w:val="00C80E69"/>
    <w:rsid w:val="00C819A3"/>
    <w:rsid w:val="00C822A8"/>
    <w:rsid w:val="00C84CE2"/>
    <w:rsid w:val="00C85CDE"/>
    <w:rsid w:val="00C914DD"/>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2892"/>
    <w:rsid w:val="00CC3323"/>
    <w:rsid w:val="00CC4B81"/>
    <w:rsid w:val="00CC550A"/>
    <w:rsid w:val="00CC5B6E"/>
    <w:rsid w:val="00CC635F"/>
    <w:rsid w:val="00CC6BBF"/>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8E7"/>
    <w:rsid w:val="00CF220C"/>
    <w:rsid w:val="00CF2371"/>
    <w:rsid w:val="00CF3904"/>
    <w:rsid w:val="00CF4AED"/>
    <w:rsid w:val="00CF6C69"/>
    <w:rsid w:val="00D01664"/>
    <w:rsid w:val="00D03243"/>
    <w:rsid w:val="00D038CC"/>
    <w:rsid w:val="00D03FF6"/>
    <w:rsid w:val="00D04BA7"/>
    <w:rsid w:val="00D1045A"/>
    <w:rsid w:val="00D10628"/>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AAD"/>
    <w:rsid w:val="00D4438C"/>
    <w:rsid w:val="00D44580"/>
    <w:rsid w:val="00D44D08"/>
    <w:rsid w:val="00D4567B"/>
    <w:rsid w:val="00D46E51"/>
    <w:rsid w:val="00D505CA"/>
    <w:rsid w:val="00D51B1F"/>
    <w:rsid w:val="00D523B4"/>
    <w:rsid w:val="00D52898"/>
    <w:rsid w:val="00D52F6C"/>
    <w:rsid w:val="00D5381C"/>
    <w:rsid w:val="00D53B20"/>
    <w:rsid w:val="00D5462D"/>
    <w:rsid w:val="00D561DB"/>
    <w:rsid w:val="00D57BCC"/>
    <w:rsid w:val="00D57D83"/>
    <w:rsid w:val="00D57E5A"/>
    <w:rsid w:val="00D6005A"/>
    <w:rsid w:val="00D60EE3"/>
    <w:rsid w:val="00D61367"/>
    <w:rsid w:val="00D618E2"/>
    <w:rsid w:val="00D619B5"/>
    <w:rsid w:val="00D61CB1"/>
    <w:rsid w:val="00D62149"/>
    <w:rsid w:val="00D632A2"/>
    <w:rsid w:val="00D63F79"/>
    <w:rsid w:val="00D64682"/>
    <w:rsid w:val="00D64CD6"/>
    <w:rsid w:val="00D64F50"/>
    <w:rsid w:val="00D65605"/>
    <w:rsid w:val="00D67119"/>
    <w:rsid w:val="00D70A85"/>
    <w:rsid w:val="00D71D03"/>
    <w:rsid w:val="00D749FB"/>
    <w:rsid w:val="00D75024"/>
    <w:rsid w:val="00D76700"/>
    <w:rsid w:val="00D76E1B"/>
    <w:rsid w:val="00D80D66"/>
    <w:rsid w:val="00D80FC6"/>
    <w:rsid w:val="00D812EF"/>
    <w:rsid w:val="00D81874"/>
    <w:rsid w:val="00D81C11"/>
    <w:rsid w:val="00D8221A"/>
    <w:rsid w:val="00D8307C"/>
    <w:rsid w:val="00D836B3"/>
    <w:rsid w:val="00D83EB6"/>
    <w:rsid w:val="00D85013"/>
    <w:rsid w:val="00D85AE6"/>
    <w:rsid w:val="00D87BF6"/>
    <w:rsid w:val="00D91F78"/>
    <w:rsid w:val="00D92959"/>
    <w:rsid w:val="00D933FA"/>
    <w:rsid w:val="00D93655"/>
    <w:rsid w:val="00D9426A"/>
    <w:rsid w:val="00D9453F"/>
    <w:rsid w:val="00D945A9"/>
    <w:rsid w:val="00DA1147"/>
    <w:rsid w:val="00DA12D8"/>
    <w:rsid w:val="00DA247F"/>
    <w:rsid w:val="00DA3E8E"/>
    <w:rsid w:val="00DA4CC1"/>
    <w:rsid w:val="00DA6E91"/>
    <w:rsid w:val="00DA7BE5"/>
    <w:rsid w:val="00DB0303"/>
    <w:rsid w:val="00DB098F"/>
    <w:rsid w:val="00DB1A75"/>
    <w:rsid w:val="00DB2789"/>
    <w:rsid w:val="00DB302D"/>
    <w:rsid w:val="00DB3F19"/>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305B5"/>
    <w:rsid w:val="00E312DC"/>
    <w:rsid w:val="00E31D05"/>
    <w:rsid w:val="00E31EC2"/>
    <w:rsid w:val="00E32232"/>
    <w:rsid w:val="00E3299E"/>
    <w:rsid w:val="00E32E44"/>
    <w:rsid w:val="00E343FA"/>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49F"/>
    <w:rsid w:val="00E84FC9"/>
    <w:rsid w:val="00E84FF0"/>
    <w:rsid w:val="00E8516C"/>
    <w:rsid w:val="00E8634B"/>
    <w:rsid w:val="00E86B9F"/>
    <w:rsid w:val="00E879BD"/>
    <w:rsid w:val="00E90300"/>
    <w:rsid w:val="00E90A78"/>
    <w:rsid w:val="00E925BD"/>
    <w:rsid w:val="00E93AD5"/>
    <w:rsid w:val="00E94296"/>
    <w:rsid w:val="00E94996"/>
    <w:rsid w:val="00E94AB3"/>
    <w:rsid w:val="00E96D9E"/>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784E"/>
    <w:rsid w:val="00EB78B4"/>
    <w:rsid w:val="00EB7F09"/>
    <w:rsid w:val="00EC04C8"/>
    <w:rsid w:val="00EC0903"/>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E0AD6"/>
    <w:rsid w:val="00EE337E"/>
    <w:rsid w:val="00EE445E"/>
    <w:rsid w:val="00EE60E8"/>
    <w:rsid w:val="00EE61A2"/>
    <w:rsid w:val="00EF056A"/>
    <w:rsid w:val="00EF0FF3"/>
    <w:rsid w:val="00EF1543"/>
    <w:rsid w:val="00EF44CC"/>
    <w:rsid w:val="00EF4B83"/>
    <w:rsid w:val="00EF50B5"/>
    <w:rsid w:val="00EF6175"/>
    <w:rsid w:val="00EF6ECC"/>
    <w:rsid w:val="00EF7531"/>
    <w:rsid w:val="00EF7E5E"/>
    <w:rsid w:val="00EF7EF6"/>
    <w:rsid w:val="00F00204"/>
    <w:rsid w:val="00F005B0"/>
    <w:rsid w:val="00F0196A"/>
    <w:rsid w:val="00F01F55"/>
    <w:rsid w:val="00F03100"/>
    <w:rsid w:val="00F054BB"/>
    <w:rsid w:val="00F054C6"/>
    <w:rsid w:val="00F055E8"/>
    <w:rsid w:val="00F061D6"/>
    <w:rsid w:val="00F10C91"/>
    <w:rsid w:val="00F1187B"/>
    <w:rsid w:val="00F11DC8"/>
    <w:rsid w:val="00F11FE8"/>
    <w:rsid w:val="00F132AA"/>
    <w:rsid w:val="00F13DEB"/>
    <w:rsid w:val="00F13F2E"/>
    <w:rsid w:val="00F14739"/>
    <w:rsid w:val="00F149EC"/>
    <w:rsid w:val="00F15556"/>
    <w:rsid w:val="00F15BB6"/>
    <w:rsid w:val="00F16A4C"/>
    <w:rsid w:val="00F16BAF"/>
    <w:rsid w:val="00F171F5"/>
    <w:rsid w:val="00F20D6F"/>
    <w:rsid w:val="00F239A9"/>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972"/>
    <w:rsid w:val="00F45A20"/>
    <w:rsid w:val="00F45C9E"/>
    <w:rsid w:val="00F50BBD"/>
    <w:rsid w:val="00F50CE4"/>
    <w:rsid w:val="00F50E9C"/>
    <w:rsid w:val="00F5119A"/>
    <w:rsid w:val="00F53566"/>
    <w:rsid w:val="00F53681"/>
    <w:rsid w:val="00F55C5F"/>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881"/>
    <w:rsid w:val="00FB6F7E"/>
    <w:rsid w:val="00FB7FC9"/>
    <w:rsid w:val="00FC187B"/>
    <w:rsid w:val="00FC341C"/>
    <w:rsid w:val="00FC37A9"/>
    <w:rsid w:val="00FC5CCA"/>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6"/>
    <w:rsid w:val="00FE69E0"/>
    <w:rsid w:val="00FE7A37"/>
    <w:rsid w:val="00FF027B"/>
    <w:rsid w:val="00FF1385"/>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258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12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258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258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3125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258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after="160"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93552-1BBB-44D0-A8AE-65C2C3E9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1206</Words>
  <Characters>6877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8067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MåS R6</cp:lastModifiedBy>
  <cp:revision>4</cp:revision>
  <cp:lastPrinted>2013-02-08T15:42:00Z</cp:lastPrinted>
  <dcterms:created xsi:type="dcterms:W3CDTF">2015-01-28T01:48:00Z</dcterms:created>
  <dcterms:modified xsi:type="dcterms:W3CDTF">2015-01-28T02:02:00Z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